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(審査意見書の作成 [2020年12月〜2021年1月]).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