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2004年度工学部優秀教員表彰,THE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平成17年度機械工学科優秀教育賞, 平成17年度機械工学科優秀教育賞,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乱流燃焼における数値解析の高度化に関する研究, 日本燃焼学会奨励賞, </w:t>
      </w:r>
      <w:r>
        <w:rPr>
          <w:rFonts w:ascii="" w:hAnsi="" w:cs="" w:eastAsia=""/>
          <w:b w:val="false"/>
          <w:i w:val="false"/>
          <w:strike w:val="false"/>
          <w:color w:val="000000"/>
          <w:sz w:val="20"/>
          <w:u w:val="single"/>
        </w:rPr>
        <w:t>日本燃焼学会</w:t>
      </w:r>
      <w:r>
        <w:rPr>
          <w:rFonts w:ascii="" w:hAnsi="" w:cs="" w:eastAsia=""/>
          <w:b w:val="false"/>
          <w:i w:val="false"/>
          <w:strike w:val="false"/>
          <w:color w:val="000000"/>
          <w:sz w:val="20"/>
          <w:u w:val="none"/>
        </w:rPr>
        <w:t>,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