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澈文</w:t>
      </w:r>
      <w:r>
        <w:rPr>
          <w:rFonts w:ascii="" w:hAnsi="" w:cs="" w:eastAsia=""/>
          <w:b w:val="true"/>
          <w:i w:val="false"/>
          <w:strike w:val="false"/>
          <w:color w:val="000000"/>
          <w:sz w:val="20"/>
          <w:u w:val="none"/>
        </w:rPr>
        <w:t xml:space="preserve">, 林 祐輔 : </w:t>
      </w:r>
      <w:r>
        <w:rPr>
          <w:rFonts w:ascii="" w:hAnsi="" w:cs="" w:eastAsia=""/>
          <w:b w:val="false"/>
          <w:i w:val="false"/>
          <w:strike w:val="false"/>
          <w:color w:val="000000"/>
          <w:sz w:val="20"/>
          <w:u w:val="none"/>
        </w:rPr>
        <w:t>2Hダイヤモンド薄膜とそのカルボキシル化薄膜ならびに該薄膜を用いる網の基保有物質チップ, 特願2004-172795 (2004年6月), .</w:t>
      </w:r>
    </w:p>
    <w:p>
      <w:pPr>
        <w:numPr>
          <w:numId w:val="5"/>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多孔質金属体およびその製造方法, 特願2005-043120 (2005年2月),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高砂 知明 : </w:t>
      </w:r>
      <w:r>
        <w:rPr>
          <w:rFonts w:ascii="" w:hAnsi="" w:cs="" w:eastAsia=""/>
          <w:b w:val="false"/>
          <w:i w:val="false"/>
          <w:strike w:val="false"/>
          <w:color w:val="000000"/>
          <w:sz w:val="20"/>
          <w:u w:val="none"/>
        </w:rPr>
        <w:t>金属繊維およびその製造方法, 特願2005-325635 (2005年11月), 特開2007-131908 (2007年5月), .</w:t>
      </w:r>
    </w:p>
    <w:p>
      <w:pPr>
        <w:numPr>
          <w:numId w:val="6"/>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特願2007-503634 (2006年2月), 特開WO2006/087973 (2006年8月), 特許第4048251号 (2007年12月).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特願2006-082534 (2006年3月), 特開2007-256750 (2007年10月),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特願200710087881.5 (2007年3月), .</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粉体取扱装置用鋼製部材及び粉体取扱装置, 特願2007-073841 (2007年3月), 特開2008-230665 (2008年10月), 特許第4064438号 (2008年1月).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特願07005918.3(EPC ) (2007年3月), .</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平工 達也, 中谷 隆雄, </w:t>
      </w: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吸音材及び吸音材の製造方法並びに吸音パネル, 特願11/723850 (2007年3月), .</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吉宏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多孔質金属体の製造方法，多孔質金属体および多孔質金属体構造物, 特願PCT/JP2006/302344 (2007年7月), 特開US2008/0160336A1 (2008年7月), .</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戚 海文 : </w:t>
      </w:r>
      <w:r>
        <w:rPr>
          <w:rFonts w:ascii="" w:hAnsi="" w:cs="" w:eastAsia=""/>
          <w:b w:val="false"/>
          <w:i w:val="false"/>
          <w:strike w:val="false"/>
          <w:color w:val="000000"/>
          <w:sz w:val="20"/>
          <w:u w:val="none"/>
        </w:rPr>
        <w:t>金属ナノ粒子層を挟んだ薄膜積層体, 特願2009-92037 (2009年4月), 特許第2010-241638号 (2010年10月).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豊信, 小倉 有紀,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米津 真人,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皮膚内部のコラーゲン状態の評価方法及び皮膚老化の評価方法, 特願2011-104652 (2011年5月), 特開2012-235804 (2012年12月), 特許第5706226号 (2015年3月).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橋本 守,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弥永 祐樹 : </w:t>
      </w:r>
      <w:r>
        <w:rPr>
          <w:rFonts w:ascii="" w:hAnsi="" w:cs="" w:eastAsia=""/>
          <w:b w:val="false"/>
          <w:i w:val="false"/>
          <w:strike w:val="false"/>
          <w:color w:val="000000"/>
          <w:sz w:val="20"/>
          <w:u w:val="none"/>
        </w:rPr>
        <w:t>スペクトル分解能とスペクトル確度を向上するフーリエ変換型分光法，分光装置および分光計測プログラム, 特願2012-185978 (2012年8月), 特開WO2014/034085 (2014年3月), 特許第6032574号 (2016年11月).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熱交換器, 特願2014-266900 (2014年12月), 特開2016-125762 (2016年7月), 特許第6390053号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特願PCT/JP2016/66636 (2016年6月), 特開WO2017/002535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 特願2017-526246 (2016年6月), 特開2017/002535 (2017年1月), .</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加藤 祥行,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高松 哲郎, 原田 義規 : </w:t>
      </w:r>
      <w:r>
        <w:rPr>
          <w:rFonts w:ascii="" w:hAnsi="" w:cs="" w:eastAsia=""/>
          <w:b w:val="false"/>
          <w:i w:val="false"/>
          <w:strike w:val="false"/>
          <w:color w:val="000000"/>
          <w:sz w:val="20"/>
          <w:u w:val="none"/>
        </w:rPr>
        <w:t>肿瘤部位的辨別方法，肿瘤部位的辨別装置, 特願201680064613.9 (2016年11月), 特許第ZL201680064613.9号 (2020年10月).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益田 美子, 高井 靖拡, 宮村 和憲 : </w:t>
      </w:r>
      <w:r>
        <w:rPr>
          <w:rFonts w:ascii="" w:hAnsi="" w:cs="" w:eastAsia=""/>
          <w:b w:val="false"/>
          <w:i w:val="false"/>
          <w:strike w:val="false"/>
          <w:color w:val="000000"/>
          <w:sz w:val="20"/>
          <w:u w:val="none"/>
        </w:rPr>
        <w:t>ボウル及びボウルミキサー, 特願2017-136166 (2017年7月), 特開2019-17265 (2019年2月), 特許第6935865号 (2021年8月).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飲用容器, 特願2017-154238 (2017年8月), 特開2018-29959 (2018年3月), 特許第6880361号 (2021年5月).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麻植 凌, 田上 周路, 深野 秀樹,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屈折率計測装置及び方法, 特願2017-160442 (2017年8月), 特開2019-039723 (2019年3月), 特許第6985695号 (2021年11月).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宮本 周治,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共焦点顕微鏡及び画像化システム, 特願2017-188816 (2017年9月), 特開2021-028644 (2021年2月), .</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特願PCT/JP2018/029924 (2018年8月), 特開WO2019/031584 (2019年2月), 特許第US10837906号 (2021年11月).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計測装置及び照射装置, 特願2019-535718 (2018年8月), 特開WO2019/031584 (2019年2月), 特許第7079509号 (2022年5月).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今村 雅紀, 深谷 康太,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佐久間 淳 : </w:t>
      </w:r>
      <w:r>
        <w:rPr>
          <w:rFonts w:ascii="" w:hAnsi="" w:cs="" w:eastAsia=""/>
          <w:b w:val="false"/>
          <w:i w:val="false"/>
          <w:strike w:val="false"/>
          <w:color w:val="000000"/>
          <w:sz w:val="20"/>
          <w:u w:val="none"/>
        </w:rPr>
        <w:t>切断方法，生産方法，制御装置及びガス切断装置, 特願2020-157820 (2020年9月), 特開2022-051377 (2022年3月),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特願2021-128669 (2021年8月), 特開2023-023294 (2023年2月), .</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ファイバーセンシング装置, 特願2022-005612 (2022年1月), 特開2023-079135 (2023年6月),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光電気変換装置, 特願2022-82054 (2022年5月), 特開2023-170362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周波数多重無線伝送装置, 特願2022-82057 (2022年5月), 特開2023-170363 (2023年12月),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是澤 秀紀 : </w:t>
      </w:r>
      <w:r>
        <w:rPr>
          <w:rFonts w:ascii="" w:hAnsi="" w:cs="" w:eastAsia=""/>
          <w:b w:val="false"/>
          <w:i w:val="false"/>
          <w:strike w:val="false"/>
          <w:color w:val="000000"/>
          <w:sz w:val="20"/>
          <w:u w:val="none"/>
        </w:rPr>
        <w:t>表面プラズモン共鳴センサー, 特願2022-89430 (2022年6月), 特開2022-089430 (2023年6月),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特願2022-115259 (2022年7月), 特開2024-013294 (2024年2月),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特願2022-134378 (2022年8月), 特開2024-031069 (2024年3月), .</w:t>
      </w:r>
    </w:p>
    <w:p>
      <w:pPr>
        <w:numPr>
          <w:numId w:val="23"/>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特願2022-134397 (2022年8月), 特開2024-031081 (2024年3月),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コヒーレント合成光電気変換装置, 特願PCT/JP2023/ 26378 (2023年7月), .</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梶 貴博, 鎌田 隼, 諸橋 功, 久武 信太郎 : </w:t>
      </w:r>
      <w:r>
        <w:rPr>
          <w:rFonts w:ascii="" w:hAnsi="" w:cs="" w:eastAsia=""/>
          <w:b w:val="false"/>
          <w:i w:val="false"/>
          <w:strike w:val="false"/>
          <w:color w:val="000000"/>
          <w:sz w:val="20"/>
          <w:u w:val="none"/>
        </w:rPr>
        <w:t>無線受信装置, 特願PCT/JP2023/029111 (2023年8月), .</w:t>
      </w:r>
    </w:p>
    <w:p>
      <w:pPr>
        <w:numPr>
          <w:numId w:val="24"/>
        </w:numPr>
        <w:autoSpaceDE w:val="off"/>
        <w:autoSpaceDN w:val="off"/>
        <w:spacing w:line="-240" w:lineRule="auto"/>
        <w:ind w:left="30"/>
      </w:pP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多重光周波数コム生成装置, 特願2024-046015 (2024年3月), .</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牧本 宜大, 奈良 悠矢,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切削加工時の異常検出方法および装置, 特願2024-076209 (2024年5月), .</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