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立体規則性の高い多官能性ポリマー及びその製造方法, 特願2009-014816 (2009年1月),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信夫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木宮 健太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光スイッチ, 特願2009-042874 (2009年2月), 特開2010-197743 (2010年9月), 特許第5019483号 (2012年6月).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上原 信知, 釜野 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基板内部検査装置，基板内部検査方法，及び基板の製造方法, 特願2009158448 (2009年7月), 特開201113130 (2011年1月), 特許第5419080号 (2013年11月).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PCT/JP2010/051301 (Jan. 2010), WO2010/084997 A1 (Jul. 2010),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釜野 勝, 下野 雄輝, 上原 信知, 柳田 勝之, 山田 信治,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ドラゴンフルーツ果実の製造方法，及びドラゴンフルーツ果実, 特願2010069911 (2010年3月), 特開2011200159 (2011年10月), 特許第5704627号 (2015年3月).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13/138,210 (Jul. 2011),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201080005509.5 (Jul. 2011),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10733598.6 (Aug. 2011),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片山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木原 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レーザ素子及びレーザ装置, 特願2022-191437 (2022年11月),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