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Noriko Sugiyama, Ayumi Maeda, Hiroshi Tanaka,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 Inorganic Pyrophosphatase Variants by Error-prone PCR Suppressed Thermal Aggregation,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73-81, 2013.</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Zesem Ichinkhorloo,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(143 coauthors) : </w:t>
      </w:r>
      <w:r>
        <w:rPr>
          <w:rFonts w:ascii="" w:hAnsi="" w:cs="" w:eastAsia=""/>
          <w:b w:val="false"/>
          <w:i w:val="false"/>
          <w:strike w:val="false"/>
          <w:color w:val="000000"/>
          <w:sz w:val="20"/>
          <w:u w:val="none"/>
        </w:rPr>
        <w:t xml:space="preserve">MAGIC observations of the February 2014 flare of 1ES 1011+496 and ensuing constraint of the EBL density,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id.A24,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(154 coauthors) : </w:t>
      </w:r>
      <w:r>
        <w:rPr>
          <w:rFonts w:ascii="" w:hAnsi="" w:cs="" w:eastAsia=""/>
          <w:b w:val="false"/>
          <w:i w:val="false"/>
          <w:strike w:val="false"/>
          <w:color w:val="000000"/>
          <w:sz w:val="20"/>
          <w:u w:val="none"/>
        </w:rPr>
        <w:t xml:space="preserve">Deep observation of the NGC 1275 region with MAGIC: search of diffuse -ray emission from cosmic rays in the Perseus cluster,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false"/>
          <w:strike w:val="false"/>
          <w:color w:val="000000"/>
          <w:sz w:val="20"/>
          <w:u w:val="none"/>
        </w:rPr>
        <w:t>id.A33,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 coauthors) : </w:t>
      </w:r>
      <w:r>
        <w:rPr>
          <w:rFonts w:ascii="" w:hAnsi="" w:cs="" w:eastAsia=""/>
          <w:b w:val="false"/>
          <w:i w:val="false"/>
          <w:strike w:val="false"/>
          <w:color w:val="000000"/>
          <w:sz w:val="20"/>
          <w:u w:val="none"/>
        </w:rPr>
        <w:t xml:space="preserve">Measurements of Cosmic-Ray Proton and Helium Spectra from the BESS-Polar Long-duration Balloon Flights over Antarctica,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id.65,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4166-4172,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Super-orbital variability of LS I +61°303 at TeV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id.A76,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Insights into the emission of the blazar 1ES 1011+496 through unprecedented broadband observations during 2011 and 2012,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id.A10,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042022, 2016.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062026, 2016.</w:t>
      </w:r>
    </w:p>
    <w:p>
      <w:pPr>
        <w:numPr>
          <w:numId w:val="12"/>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3968-3975,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Investigating the peculiar emission from the new VHE gamma-ray source H1722+1,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3271-3281,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(160 coauthors) : </w:t>
      </w:r>
      <w:r>
        <w:rPr>
          <w:rFonts w:ascii="" w:hAnsi="" w:cs="" w:eastAsia=""/>
          <w:b w:val="false"/>
          <w:i w:val="false"/>
          <w:strike w:val="false"/>
          <w:color w:val="000000"/>
          <w:sz w:val="20"/>
          <w:u w:val="none"/>
        </w:rPr>
        <w:t xml:space="preserve">Multiwavelength observations of the blazar 1ES 1011+496 in Spring 2008,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2286-2298,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8505-8511,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Vol.834, </w:t>
      </w:r>
      <w:r>
        <w:rPr>
          <w:rFonts w:ascii="" w:hAnsi="" w:cs="" w:eastAsia=""/>
          <w:b w:val="false"/>
          <w:i w:val="false"/>
          <w:strike w:val="false"/>
          <w:color w:val="000000"/>
          <w:sz w:val="20"/>
          <w:u w:val="none"/>
        </w:rPr>
        <w:t>192-196,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19705-19713, 2016.</w:t>
      </w:r>
    </w:p>
    <w:p>
      <w:pPr>
        <w:numPr>
          <w:numId w:val="12"/>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1722-1731,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Long-term multi-wavelength variability and correlation study of Markarian 421 from 2007 to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Vol.593, </w:t>
      </w:r>
      <w:r>
        <w:rPr>
          <w:rFonts w:ascii="" w:hAnsi="" w:cs="" w:eastAsia=""/>
          <w:b w:val="false"/>
          <w:i w:val="false"/>
          <w:strike w:val="false"/>
          <w:color w:val="000000"/>
          <w:sz w:val="20"/>
          <w:u w:val="none"/>
        </w:rPr>
        <w:t>id.A91,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Vol.Online, </w:t>
      </w:r>
      <w:r>
        <w:rPr>
          <w:rFonts w:ascii="" w:hAnsi="" w:cs="" w:eastAsia=""/>
          <w:b w:val="false"/>
          <w:i w:val="true"/>
          <w:strike w:val="false"/>
          <w:color w:val="000000"/>
          <w:sz w:val="20"/>
          <w:u w:val="none"/>
        </w:rPr>
        <w:t xml:space="preserve">No.#281331, </w:t>
      </w:r>
      <w:r>
        <w:rPr>
          <w:rFonts w:ascii="" w:hAnsi="" w:cs="" w:eastAsia=""/>
          <w:b w:val="false"/>
          <w:i w:val="false"/>
          <w:strike w:val="false"/>
          <w:color w:val="000000"/>
          <w:sz w:val="20"/>
          <w:u w:val="none"/>
        </w:rPr>
        <w:t>Session265-Booth438,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24250-24264, 2016.</w:t>
      </w:r>
    </w:p>
    <w:p>
      <w:pPr>
        <w:numPr>
          <w:numId w:val="12"/>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1480-1486,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325-329,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875-883,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1545-1553,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Saito, Haruro Ishitani,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Kobayashi : </w:t>
      </w:r>
      <w:r>
        <w:rPr>
          <w:rFonts w:ascii="" w:hAnsi="" w:cs="" w:eastAsia=""/>
          <w:b w:val="false"/>
          <w:i w:val="false"/>
          <w:strike w:val="false"/>
          <w:color w:val="000000"/>
          <w:sz w:val="20"/>
          <w:u w:val="none"/>
        </w:rPr>
        <w:t>Selective Hydrogenation of Nitriles to Primary Amines Catalyzed by a Polysilane/SiO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Palladium atalyst unde Continuous-Flow Conditions,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95-113,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1430-1435,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177-184,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Vol.759, </w:t>
      </w:r>
      <w:r>
        <w:rPr>
          <w:rFonts w:ascii="" w:hAnsi="" w:cs="" w:eastAsia=""/>
          <w:b w:val="false"/>
          <w:i w:val="false"/>
          <w:strike w:val="false"/>
          <w:color w:val="000000"/>
          <w:sz w:val="20"/>
          <w:u w:val="none"/>
        </w:rPr>
        <w:t>272-276,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082503, 2016.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L34,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Refined analysis and updated constraints on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Vol.761, </w:t>
      </w:r>
      <w:r>
        <w:rPr>
          <w:rFonts w:ascii="" w:hAnsi="" w:cs="" w:eastAsia=""/>
          <w:b w:val="false"/>
          <w:i w:val="false"/>
          <w:strike w:val="false"/>
          <w:color w:val="000000"/>
          <w:sz w:val="20"/>
          <w:u w:val="none"/>
        </w:rPr>
        <w:t>219-222,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2-4,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Vol.886, </w:t>
      </w:r>
      <w:r>
        <w:rPr>
          <w:rFonts w:ascii="" w:hAnsi="" w:cs="" w:eastAsia=""/>
          <w:b w:val="false"/>
          <w:i w:val="false"/>
          <w:strike w:val="false"/>
          <w:color w:val="000000"/>
          <w:sz w:val="20"/>
          <w:u w:val="none"/>
        </w:rPr>
        <w:t>2-4,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Vol.887, </w:t>
      </w:r>
      <w:r>
        <w:rPr>
          <w:rFonts w:ascii="" w:hAnsi="" w:cs="" w:eastAsia=""/>
          <w:b w:val="false"/>
          <w:i w:val="false"/>
          <w:strike w:val="false"/>
          <w:color w:val="000000"/>
          <w:sz w:val="20"/>
          <w:u w:val="none"/>
        </w:rPr>
        <w:t>2-4,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Vol.888, </w:t>
      </w:r>
      <w:r>
        <w:rPr>
          <w:rFonts w:ascii="" w:hAnsi="" w:cs="" w:eastAsia=""/>
          <w:b w:val="false"/>
          <w:i w:val="false"/>
          <w:strike w:val="false"/>
          <w:color w:val="000000"/>
          <w:sz w:val="20"/>
          <w:u w:val="none"/>
        </w:rPr>
        <w:t>2-3,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ディラック方程式入門, --- 量子論と相対論を結びつける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Vol.889, </w:t>
      </w:r>
      <w:r>
        <w:rPr>
          <w:rFonts w:ascii="" w:hAnsi="" w:cs="" w:eastAsia=""/>
          <w:b w:val="false"/>
          <w:i w:val="false"/>
          <w:strike w:val="false"/>
          <w:color w:val="000000"/>
          <w:sz w:val="20"/>
          <w:u w:val="none"/>
        </w:rPr>
        <w:t>2-3,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Vol.890,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7-11,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Vol.2016/5a, </w:t>
      </w:r>
      <w:r>
        <w:rPr>
          <w:rFonts w:ascii="" w:hAnsi="" w:cs="" w:eastAsia=""/>
          <w:b w:val="false"/>
          <w:i w:val="false"/>
          <w:strike w:val="false"/>
          <w:color w:val="000000"/>
          <w:sz w:val="20"/>
          <w:u w:val="none"/>
        </w:rPr>
        <w:t>141-159, Jan.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Hangzhou,China,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Constraints on generalized nonstandard tbW couplings, </w:t>
      </w:r>
      <w:r>
        <w:rPr>
          <w:rFonts w:ascii="" w:hAnsi="" w:cs="" w:eastAsia=""/>
          <w:b w:val="false"/>
          <w:i w:val="true"/>
          <w:strike w:val="false"/>
          <w:color w:val="000000"/>
          <w:sz w:val="20"/>
          <w:u w:val="none"/>
        </w:rPr>
        <w:t xml:space="preserve">38th International Conference on High Energy Physics,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020003(1)-020003(6), つくば市,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Vol.281,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実践的なグリーンケミストリーへの挑戦, </w:t>
      </w:r>
      <w:r>
        <w:rPr>
          <w:rFonts w:ascii="" w:hAnsi="" w:cs="" w:eastAsia=""/>
          <w:b w:val="false"/>
          <w:i w:val="true"/>
          <w:strike w:val="false"/>
          <w:color w:val="000000"/>
          <w:sz w:val="20"/>
          <w:u w:val="none"/>
        </w:rPr>
        <w:t xml:space="preserve">日本プロセス学会第20回プロセス化学東四国フォーラムセミナー,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高ドープ領域の梯子格子銅酸化物の圧力誘起超伝導,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R9O6,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56-57,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大熊 一正, 上嶋 明,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有効ラグランジアンに基づくtbW結合の拡張可能性,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2121,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折口 直輝, 竹内 正俊, 藤原 直樹,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一軸圧用加圧セル装置の開発,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核磁気共鳴を主とした物性研究の新展開,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36-40,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