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 理科教育と技術の関わり ---, </w:t>
      </w:r>
      <w:r>
        <w:rPr>
          <w:rFonts w:ascii="" w:hAnsi="" w:cs="" w:eastAsia=""/>
          <w:b w:val="false"/>
          <w:i w:val="true"/>
          <w:strike w:val="false"/>
          <w:color w:val="000000"/>
          <w:sz w:val="20"/>
          <w:u w:val="none"/>
        </w:rPr>
        <w:t xml:space="preserve">徳島科学史雑誌,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29-33,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「ものづくり」と「理科教育」, --- 「振り子はかり」の製作実践を通して ---,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No.654, </w:t>
      </w:r>
      <w:r>
        <w:rPr>
          <w:rFonts w:ascii="" w:hAnsi="" w:cs="" w:eastAsia=""/>
          <w:b w:val="false"/>
          <w:i w:val="false"/>
          <w:strike w:val="false"/>
          <w:color w:val="000000"/>
          <w:sz w:val="20"/>
          <w:u w:val="none"/>
        </w:rPr>
        <w:t>44-49,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理科教育における技術史の位置づけ, --- 高等学校「理科基礎」を中心に ---,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13-15,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「科学技術教育」と「ものづくり」, </w:t>
      </w:r>
      <w:r>
        <w:rPr>
          <w:rFonts w:ascii="" w:hAnsi="" w:cs="" w:eastAsia=""/>
          <w:b w:val="false"/>
          <w:i w:val="true"/>
          <w:strike w:val="false"/>
          <w:color w:val="000000"/>
          <w:sz w:val="20"/>
          <w:u w:val="none"/>
        </w:rPr>
        <w:t xml:space="preserve">北海道大学CoSTEP主催の講演,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w:t>
      </w:r>
      <w:r>
        <w:rPr>
          <w:rFonts w:ascii="" w:hAnsi="" w:cs="" w:eastAsia=""/>
          <w:b w:val="false"/>
          <w:i w:val="true"/>
          <w:strike w:val="false"/>
          <w:color w:val="000000"/>
          <w:sz w:val="20"/>
          <w:u w:val="none"/>
        </w:rPr>
        <w:t xml:space="preserve">日本科学史学会四国支部2006年度総会,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「木製ガリレオ時計」の製作について,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28-30,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 「ニューコメン機関復元プロジェクト」の活動を通して ---, </w:t>
      </w:r>
      <w:r>
        <w:rPr>
          <w:rFonts w:ascii="" w:hAnsi="" w:cs="" w:eastAsia=""/>
          <w:b w:val="false"/>
          <w:i w:val="true"/>
          <w:strike w:val="false"/>
          <w:color w:val="000000"/>
          <w:sz w:val="20"/>
          <w:u w:val="none"/>
        </w:rPr>
        <w:t xml:space="preserve">大学教育カンファレンス発表抄録集, </w:t>
      </w:r>
      <w:r>
        <w:rPr>
          <w:rFonts w:ascii="" w:hAnsi="" w:cs="" w:eastAsia=""/>
          <w:b w:val="false"/>
          <w:i w:val="false"/>
          <w:strike w:val="false"/>
          <w:color w:val="000000"/>
          <w:sz w:val="20"/>
          <w:u w:val="none"/>
        </w:rPr>
        <w:t>17-18,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プロジェクト活動における教育的効果について,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144-145, 2007年8月.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85-101,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視覚的理解から操作・体得理解へ-4節リンク模型を用いた「機構学」での動機付け-,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38-39,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旭,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課外活動による自主創造力の向上-ギター制作・解析を通して得られたもの, </w:t>
      </w:r>
      <w:r>
        <w:rPr>
          <w:rFonts w:ascii="" w:hAnsi="" w:cs="" w:eastAsia=""/>
          <w:b w:val="false"/>
          <w:i w:val="true"/>
          <w:strike w:val="false"/>
          <w:color w:val="000000"/>
          <w:sz w:val="20"/>
          <w:u w:val="none"/>
        </w:rPr>
        <w:t xml:space="preserve">工学・工業教育研究講演会論文集, </w:t>
      </w:r>
      <w:r>
        <w:rPr>
          <w:rFonts w:ascii="" w:hAnsi="" w:cs="" w:eastAsia=""/>
          <w:b w:val="false"/>
          <w:i w:val="false"/>
          <w:strike w:val="false"/>
          <w:color w:val="000000"/>
          <w:sz w:val="20"/>
          <w:u w:val="none"/>
        </w:rPr>
        <w:t>528-529,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Center for Innovation and Creativity Development in The University of Tokushima,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60-61,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Muhamad Naim, Keisuke Fukuda, Norihisa Kitamura, Ryo Takekoshi, Akifumi Miyake,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Way to Futher Understanding of Basic Engineering Principle by Supervising Junior High School Students through Sets of Science Experiment,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創造のための教育-初等・中等教育課程についての考察-,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34-35,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科学リテラシーのための地域ネットワークの構築,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977-978, 2009年9月.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an interface charge density wave on surface plasmon resonance in ZnO/Ag/ZnO thin films,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233114, 2010.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Lumei Gao, Liqun Wang,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Sen Yang, Xiaoping Song, Zhiyong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 ARRAYS ASSEMBLED ON POROUS AAO TEMPLATE BY AC ELECTRODEPOSITION,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2302-2307,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Chang Huang,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Wen Guan, Sen Yang, Lumei Gao, Liqun Wang, Xiaoping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microstructure and magnetic properties of ironcobalt nanowire via an ac electrodeposition with a multistep voltage,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2465-2467,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Response to Comment on Enhancement of light transmission by coupling to surface plasmon polaritons of a layer-plus-islands silver layer [ J. Appl. Phys. 106, 103104 (2009) ],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086103-086104,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Muhamado Naim, </w:t>
      </w:r>
      <w:r>
        <w:rPr>
          <w:rFonts w:ascii="" w:hAnsi="" w:cs="" w:eastAsia=""/>
          <w:b w:val="true"/>
          <w:i w:val="false"/>
          <w:strike w:val="false"/>
          <w:color w:val="000000"/>
          <w:sz w:val="20"/>
          <w:u w:val="single"/>
        </w:rPr>
        <w:t>Shyouzo Tsuzuki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Way to Further Understanding of Basic Engineering Principle by Supervising Junior High School Students through Set of Science Experiment, </w:t>
      </w:r>
      <w:r>
        <w:rPr>
          <w:rFonts w:ascii="" w:hAnsi="" w:cs="" w:eastAsia=""/>
          <w:b w:val="false"/>
          <w:i w:val="true"/>
          <w:strike w:val="false"/>
          <w:color w:val="000000"/>
          <w:sz w:val="20"/>
          <w:u w:val="none"/>
        </w:rPr>
        <w:t xml:space="preserve">Journal of Engineering Research, </w:t>
      </w:r>
      <w:r>
        <w:rPr>
          <w:rFonts w:ascii="" w:hAnsi="" w:cs="" w:eastAsia=""/>
          <w:b w:val="true"/>
          <w:i w:val="false"/>
          <w:strike w:val="false"/>
          <w:color w:val="000000"/>
          <w:sz w:val="20"/>
          <w:u w:val="none"/>
        </w:rPr>
        <w:t xml:space="preserve">Vol.Vol.13, </w:t>
      </w:r>
      <w:r>
        <w:rPr>
          <w:rFonts w:ascii="" w:hAnsi="" w:cs="" w:eastAsia=""/>
          <w:b w:val="false"/>
          <w:i w:val="true"/>
          <w:strike w:val="false"/>
          <w:color w:val="000000"/>
          <w:sz w:val="20"/>
          <w:u w:val="none"/>
        </w:rPr>
        <w:t xml:space="preserve">No.No.5, </w:t>
      </w:r>
      <w:r>
        <w:rPr>
          <w:rFonts w:ascii="" w:hAnsi="" w:cs="" w:eastAsia=""/>
          <w:b w:val="false"/>
          <w:i w:val="false"/>
          <w:strike w:val="false"/>
          <w:color w:val="000000"/>
          <w:sz w:val="20"/>
          <w:u w:val="none"/>
        </w:rPr>
        <w:t>25-28,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歴史的機械模型の教育的意義について, --- 科学リテラシー，ものづくり，創造性教育のために ---, </w:t>
      </w:r>
      <w:r>
        <w:rPr>
          <w:rFonts w:ascii="" w:hAnsi="" w:cs="" w:eastAsia=""/>
          <w:b w:val="false"/>
          <w:i w:val="true"/>
          <w:strike w:val="false"/>
          <w:color w:val="000000"/>
          <w:sz w:val="20"/>
          <w:u w:val="none"/>
        </w:rPr>
        <w:t xml:space="preserve">日本技術史教育学会研究発表講演論文集, </w:t>
      </w:r>
      <w:r>
        <w:rPr>
          <w:rFonts w:ascii="" w:hAnsi="" w:cs="" w:eastAsia=""/>
          <w:b w:val="false"/>
          <w:i w:val="false"/>
          <w:strike w:val="false"/>
          <w:color w:val="000000"/>
          <w:sz w:val="20"/>
          <w:u w:val="none"/>
        </w:rPr>
        <w:t>13-15,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Huang Chang,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Resonant Enhanced Optical Transmission through ZnO/Ag/ZnO Multilayered Films, </w:t>
      </w:r>
      <w:r>
        <w:rPr>
          <w:rFonts w:ascii="" w:hAnsi="" w:cs="" w:eastAsia=""/>
          <w:b w:val="false"/>
          <w:i w:val="true"/>
          <w:strike w:val="false"/>
          <w:color w:val="000000"/>
          <w:sz w:val="20"/>
          <w:u w:val="none"/>
        </w:rPr>
        <w:t xml:space="preserve">Advances in Materials Science for Environmental and Nuclear Technology,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287-294,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First-principles simulation and experimental evidence for improvement of transmittance in ZnO films,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歩行調査画像分析に基づく群集密度-歩行速度関係の導出と津波避難シミュレーションへの適用,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モード解析による梁構造物の損傷同定法に関する研究,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99-100,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「機構学」の技術史教育的意義について, </w:t>
      </w:r>
      <w:r>
        <w:rPr>
          <w:rFonts w:ascii="" w:hAnsi="" w:cs="" w:eastAsia=""/>
          <w:b w:val="false"/>
          <w:i w:val="true"/>
          <w:strike w:val="false"/>
          <w:color w:val="000000"/>
          <w:sz w:val="20"/>
          <w:u w:val="none"/>
        </w:rPr>
        <w:t xml:space="preserve">日本技術史教育学会研究発表講演論文集, </w:t>
      </w:r>
      <w:r>
        <w:rPr>
          <w:rFonts w:ascii="" w:hAnsi="" w:cs="" w:eastAsia=""/>
          <w:b w:val="false"/>
          <w:i w:val="false"/>
          <w:strike w:val="false"/>
          <w:color w:val="000000"/>
          <w:sz w:val="20"/>
          <w:u w:val="none"/>
        </w:rPr>
        <w:t>65-67,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サイエンス・エンジニアリングクラブ設立への取組み, --- 教育体験を通して学生が身につけたもの ---,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506-507,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目で見る機械時計の歴史,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「教える」ということ「学ぶ」ということ, --- TA学生のアンケートからみえるもの ---, </w:t>
      </w:r>
      <w:r>
        <w:rPr>
          <w:rFonts w:ascii="" w:hAnsi="" w:cs="" w:eastAsia=""/>
          <w:b w:val="false"/>
          <w:i w:val="true"/>
          <w:strike w:val="false"/>
          <w:color w:val="000000"/>
          <w:sz w:val="20"/>
          <w:u w:val="none"/>
        </w:rPr>
        <w:t xml:space="preserve">徳島大学全学FD,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Hiromi Yabe, Eri Akita,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Effect of silver evolution on conductivity and transmittance of ZnO/Ag thin films,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104318-104322,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Hae Yun, An Jun Seung, Kim Young Joon, Moon Man Kyung,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Physical Properties of AZO Films as Variation of Sputtering Conditions,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false"/>
          <w:strike w:val="false"/>
          <w:color w:val="000000"/>
          <w:sz w:val="20"/>
          <w:u w:val="none"/>
        </w:rPr>
        <w:t>54-57,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Yasuoka Manabu, </w:t>
      </w:r>
      <w:r>
        <w:rPr>
          <w:rFonts w:ascii="" w:hAnsi="" w:cs="" w:eastAsia=""/>
          <w:b w:val="true"/>
          <w:i w:val="false"/>
          <w:strike w:val="false"/>
          <w:color w:val="000000"/>
          <w:sz w:val="20"/>
          <w:u w:val="single"/>
        </w:rPr>
        <w:t>Pangpang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the mechanical performance of cutting tools coated by either a TiC</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 xml:space="preserve"> single-layer of a TiC/TiC</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 xml:space="preserve">/TiN multilayer using the hollow cathode discharge ion plating method,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2168-2172,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技術史教育におけるビデオ教材活用の意義について, </w:t>
      </w:r>
      <w:r>
        <w:rPr>
          <w:rFonts w:ascii="" w:hAnsi="" w:cs="" w:eastAsia=""/>
          <w:b w:val="false"/>
          <w:i w:val="true"/>
          <w:strike w:val="false"/>
          <w:color w:val="000000"/>
          <w:sz w:val="20"/>
          <w:u w:val="none"/>
        </w:rPr>
        <w:t xml:space="preserve">2011年度総会研究発表講演論文集, </w:t>
      </w:r>
      <w:r>
        <w:rPr>
          <w:rFonts w:ascii="" w:hAnsi="" w:cs="" w:eastAsia=""/>
          <w:b w:val="false"/>
          <w:i w:val="false"/>
          <w:strike w:val="false"/>
          <w:color w:val="000000"/>
          <w:sz w:val="20"/>
          <w:u w:val="none"/>
        </w:rPr>
        <w:t>7-9,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ものづくり事始め,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64-67,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ものづくりと技術史,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70-73,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ものづくりと技術教育,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64-67,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からくり人形とものづくり,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68-71,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創造性とものづくり,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56-59,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Voluntary Teaching Activities in Science Schools,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創造性を育むモノとコト, </w:t>
      </w:r>
      <w:r>
        <w:rPr>
          <w:rFonts w:ascii="" w:hAnsi="" w:cs="" w:eastAsia=""/>
          <w:b w:val="false"/>
          <w:i w:val="true"/>
          <w:strike w:val="false"/>
          <w:color w:val="000000"/>
          <w:sz w:val="20"/>
          <w:u w:val="none"/>
        </w:rPr>
        <w:t xml:space="preserve">四国地区発明クラブ研修セミナー,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科学技術創造立国をささえるもの・こと, </w:t>
      </w:r>
      <w:r>
        <w:rPr>
          <w:rFonts w:ascii="" w:hAnsi="" w:cs="" w:eastAsia=""/>
          <w:b w:val="false"/>
          <w:i w:val="true"/>
          <w:strike w:val="false"/>
          <w:color w:val="000000"/>
          <w:sz w:val="20"/>
          <w:u w:val="none"/>
        </w:rPr>
        <w:t xml:space="preserve">平成23年度工学教育研究講演会講演論文集, </w:t>
      </w:r>
      <w:r>
        <w:rPr>
          <w:rFonts w:ascii="" w:hAnsi="" w:cs="" w:eastAsia=""/>
          <w:b w:val="false"/>
          <w:i w:val="false"/>
          <w:strike w:val="false"/>
          <w:color w:val="000000"/>
          <w:sz w:val="20"/>
          <w:u w:val="none"/>
        </w:rPr>
        <w:t>196-197, 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Wook-Dong Kim, H. Ozaki, Akira Kawaguchi, Kohsuke Honda, H. Kajiura, K. Fujiyama, Ryutaro Asano, Izumi Kumagai,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sialylation on humanized lgG-like bispecific antibody by overexpression of 2,6-sialyltransferase derived from Chainese hamster ovary cells,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Kohji Kawamoto, Yi-da Hsieh, Yoshiyuki Sakaguchi,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spectral resolution and accuracy in asynchronous-optical-sampling terahertz time-domain spectroscopy for low-pressure gas-phase analysis,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15071-15078,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糖タンパク質生産における翻訳後プロセスの解明と制御(バイオ医薬製造技術シリーズ), </w:t>
      </w:r>
      <w:r>
        <w:rPr>
          <w:rFonts w:ascii="" w:hAnsi="" w:cs="" w:eastAsia=""/>
          <w:b w:val="false"/>
          <w:i w:val="true"/>
          <w:strike w:val="false"/>
          <w:color w:val="000000"/>
          <w:sz w:val="20"/>
          <w:u w:val="none"/>
        </w:rPr>
        <w:t xml:space="preserve">ファームテク ジャパン,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73-78,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profiles in ATF4-overexpressing CHO cell line,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275,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antibody aggregation in CHO cell culture by trehalose addition, </w:t>
      </w:r>
      <w:r>
        <w:rPr>
          <w:rFonts w:ascii="" w:hAnsi="" w:cs="" w:eastAsia=""/>
          <w:b w:val="false"/>
          <w:i w:val="true"/>
          <w:strike w:val="false"/>
          <w:color w:val="000000"/>
          <w:sz w:val="20"/>
          <w:u w:val="none"/>
        </w:rPr>
        <w:t xml:space="preserve">Cell Culture Engineering XIII, </w:t>
      </w:r>
      <w:r>
        <w:rPr>
          <w:rFonts w:ascii="" w:hAnsi="" w:cs="" w:eastAsia=""/>
          <w:b w:val="false"/>
          <w:i w:val="false"/>
          <w:strike w:val="false"/>
          <w:color w:val="000000"/>
          <w:sz w:val="20"/>
          <w:u w:val="none"/>
        </w:rPr>
        <w:t>210, Scottsdale, Arizona, USA,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Yoshiyuki Ohgi, Masaaki Minami,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Masaki Nagaki,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Line-field terahertz computed tomography of continuously rotating object, </w:t>
      </w:r>
      <w:r>
        <w:rPr>
          <w:rFonts w:ascii="" w:hAnsi="" w:cs="" w:eastAsia=""/>
          <w:b w:val="false"/>
          <w:i w:val="true"/>
          <w:strike w:val="false"/>
          <w:color w:val="000000"/>
          <w:sz w:val="20"/>
          <w:u w:val="none"/>
        </w:rPr>
        <w:t xml:space="preserve">3rd EOS Topical Meeting in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Koichiro Sato,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WFS1 over-expression on recombinant protein production in Chinese Hamster Ovary Cells,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Akira Kawaguchi, Miki Tatsuzawa,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Deglycosylation induces antibody aggregation in culture process of Chinese hamster ovary cell,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Aggregation-controlled Chinese hamster ovary cell cultivation in antibody production,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UPR-engineered Chinese hamster ovary cell line,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Haphparast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Clonal variability and chromosomal heterogeneity in Chinese hamster ovary cell lines during long-term cultivation,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Michiko Hoashi, Mai Takahashi,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new mammalian expression vector on the basis of gene-amplified structure in CHO genome,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High-Producing CHO Cell Lines by Controlling Cell Cycle Checkpoint, </w:t>
      </w:r>
      <w:r>
        <w:rPr>
          <w:rFonts w:ascii="" w:hAnsi="" w:cs="" w:eastAsia=""/>
          <w:b w:val="false"/>
          <w:i w:val="true"/>
          <w:strike w:val="false"/>
          <w:color w:val="000000"/>
          <w:sz w:val="20"/>
          <w:u w:val="none"/>
        </w:rPr>
        <w:t xml:space="preserve">The 18th Young Asian Biochemical Engineers' Community (YABEC),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terahertz computed tomography based on real-time line projection of terahertz beam,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Miki Tatsuzawa, Kazuo Okuyama, Ichiro Koguma,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aggregation analysis of humanized IgG-like bispecific diabody-Fc with thermo responsive Protein A (TRPA) column,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evalution of glycosylation CHO antibody production,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Tatsuzawa,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 the antibody aggregation in CHO cell culture,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Tomomi Tsutsui, Akitoshi Nishizawa,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in UPR-regulated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Haghparast Mohammad Ali Seyed,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chromosomal instability an cell characterization in Chinese hamster ovary cell line,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gene amplification by cell cycle checkpoint engineering and its industrial applications, </w:t>
      </w:r>
      <w:r>
        <w:rPr>
          <w:rFonts w:ascii="" w:hAnsi="" w:cs="" w:eastAsia=""/>
          <w:b w:val="false"/>
          <w:i w:val="true"/>
          <w:strike w:val="false"/>
          <w:color w:val="000000"/>
          <w:sz w:val="20"/>
          <w:u w:val="none"/>
        </w:rPr>
        <w:t xml:space="preserve">25th Annual and international meeting of Japanese Association for Animal Cell Technology (JAACT 2012),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CHO細胞培養における凝集体抑制培養:トレハロース添加の影響, </w:t>
      </w:r>
      <w:r>
        <w:rPr>
          <w:rFonts w:ascii="" w:hAnsi="" w:cs="" w:eastAsia=""/>
          <w:b w:val="false"/>
          <w:i w:val="true"/>
          <w:strike w:val="false"/>
          <w:color w:val="000000"/>
          <w:sz w:val="20"/>
          <w:u w:val="none"/>
        </w:rPr>
        <w:t xml:space="preserve">日本生物工学会 西日本支部 第2回講演会, </w:t>
      </w:r>
      <w:r>
        <w:rPr>
          <w:rFonts w:ascii="" w:hAnsi="" w:cs="" w:eastAsia=""/>
          <w:b w:val="false"/>
          <w:i w:val="false"/>
          <w:strike w:val="false"/>
          <w:color w:val="000000"/>
          <w:sz w:val="20"/>
          <w:u w:val="none"/>
        </w:rPr>
        <w:t>33,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北口 貴之, </w:t>
      </w: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テラヘルツ・カラースキャナーを用いた成分分析 型内部透視イメージング,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internal structure using line-field terahertz computed tomography,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筒井 智美,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西沢 明敏,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ATF-4高発現CHO細胞における遺伝子発現解析,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トレハロースを用いたCHO細胞培養における抗体の凝集抑制,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佐藤 浩一郎,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組換えタンパク質高生産CHO細胞株におけるWFS1発現の影響,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33,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川口 央, 龍澤 実季,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糖鎖構造が細胞培養過程の抗体凝集形成に与える影響,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34,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Regulator Engneering,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189,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NFKBIZ発現による高生産CHO細胞株の構築と解析,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真広, 龍澤 実季,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トレハロース添加によるCHO細胞培養過程の抗体凝集抑制,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組換えバイオ医薬品生産CHO細胞株構築過程における染色体不安定性解析, </w:t>
      </w:r>
      <w:r>
        <w:rPr>
          <w:rFonts w:ascii="" w:hAnsi="" w:cs="" w:eastAsia=""/>
          <w:b w:val="false"/>
          <w:i w:val="true"/>
          <w:strike w:val="false"/>
          <w:color w:val="000000"/>
          <w:sz w:val="20"/>
          <w:u w:val="none"/>
        </w:rPr>
        <w:t xml:space="preserve">化学工学会第77年会,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トレハロースを用いた細胞培養過程における抗体凝集抑制作用, </w:t>
      </w:r>
      <w:r>
        <w:rPr>
          <w:rFonts w:ascii="" w:hAnsi="" w:cs="" w:eastAsia=""/>
          <w:b w:val="false"/>
          <w:i w:val="true"/>
          <w:strike w:val="false"/>
          <w:color w:val="000000"/>
          <w:sz w:val="20"/>
          <w:u w:val="none"/>
        </w:rPr>
        <w:t xml:space="preserve">第16回 トレハロースシンポジウム, </w:t>
      </w:r>
      <w:r>
        <w:rPr>
          <w:rFonts w:ascii="" w:hAnsi="" w:cs="" w:eastAsia=""/>
          <w:b w:val="false"/>
          <w:i w:val="false"/>
          <w:strike w:val="false"/>
          <w:color w:val="000000"/>
          <w:sz w:val="20"/>
          <w:u w:val="none"/>
        </w:rPr>
        <w:t>24-27, 2012年10月.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Lee Ho Kyoung,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construction of transgene-amplified CHO cell lines by cell cycle checkpoint engineering,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5731-5741,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Ushita Hiroki, Wang Pangpang, Park Changwook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modulation of ZnO via coupling with the surface plasmon resonance of gold nanoparticles,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093114-093119,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Noda Masahiro, Koguma Ichiro,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antibody aggregation in the CHO cell culture with thermo responsive protein A (TRPA) column,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No.A122, </w:t>
      </w:r>
      <w:r>
        <w:rPr>
          <w:rFonts w:ascii="" w:hAnsi="" w:cs="" w:eastAsia=""/>
          <w:b w:val="false"/>
          <w:i w:val="false"/>
          <w:strike w:val="false"/>
          <w:color w:val="000000"/>
          <w:sz w:val="20"/>
          <w:u w:val="none"/>
        </w:rPr>
        <w:t>97,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Noda Masahiro, Tatsuzawa Miki,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shaperon suppresses the antibody aggregation in CHO cell culture, </w:t>
      </w:r>
      <w:r>
        <w:rPr>
          <w:rFonts w:ascii="" w:hAnsi="" w:cs="" w:eastAsia=""/>
          <w:b w:val="false"/>
          <w:i w:val="true"/>
          <w:strike w:val="false"/>
          <w:color w:val="000000"/>
          <w:sz w:val="20"/>
          <w:u w:val="none"/>
        </w:rPr>
        <w:t xml:space="preserve">ESACT Meeting 2013 in Lille, </w:t>
      </w:r>
      <w:r>
        <w:rPr>
          <w:rFonts w:ascii="" w:hAnsi="" w:cs="" w:eastAsia=""/>
          <w:b w:val="false"/>
          <w:i w:val="true"/>
          <w:strike w:val="false"/>
          <w:color w:val="000000"/>
          <w:sz w:val="20"/>
          <w:u w:val="none"/>
        </w:rPr>
        <w:t xml:space="preserve">No.A121, </w:t>
      </w:r>
      <w:r>
        <w:rPr>
          <w:rFonts w:ascii="" w:hAnsi="" w:cs="" w:eastAsia=""/>
          <w:b w:val="false"/>
          <w:i w:val="false"/>
          <w:strike w:val="false"/>
          <w:color w:val="000000"/>
          <w:sz w:val="20"/>
          <w:u w:val="none"/>
        </w:rPr>
        <w:t>97, Lille,France,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Chihiro Mukuta, Masashi Konishi,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Oxoanion-Forming Elements Adsorbed on Solid States by Using Hydrogen Peroxide as Eluent,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Yuki Ohnishi, Mari Nakashima, Katsuhito Tanaka,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Branched Amino Acids by High Performance Liquid chromatograph with L-leusine Dehydrogenase / Diapholase Immobilized Electrode as A Detector, </w:t>
      </w:r>
      <w:r>
        <w:rPr>
          <w:rFonts w:ascii="" w:hAnsi="" w:cs="" w:eastAsia=""/>
          <w:b w:val="false"/>
          <w:i w:val="true"/>
          <w:strike w:val="false"/>
          <w:color w:val="000000"/>
          <w:sz w:val="20"/>
          <w:u w:val="none"/>
        </w:rPr>
        <w:t xml:space="preserve">RSC Tokyo International Conference 2013 - Analytical Biochemistry &amp; Biophysics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Tsutsui, Ho Kyong Lee, Rina Matsuyama,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checkpoint engineering: novel construction method of gene-amplified CHO cell line for therapeutic antibody production, </w:t>
      </w:r>
      <w:r>
        <w:rPr>
          <w:rFonts w:ascii="" w:hAnsi="" w:cs="" w:eastAsia=""/>
          <w:b w:val="false"/>
          <w:i w:val="true"/>
          <w:strike w:val="false"/>
          <w:color w:val="000000"/>
          <w:sz w:val="20"/>
          <w:u w:val="none"/>
        </w:rPr>
        <w:t xml:space="preserve">The 12th Tunisian-Japanese Symposium on Society, Science and Technology (TJASSST2013), </w:t>
      </w:r>
      <w:r>
        <w:rPr>
          <w:rFonts w:ascii="" w:hAnsi="" w:cs="" w:eastAsia=""/>
          <w:b w:val="false"/>
          <w:i w:val="false"/>
          <w:strike w:val="false"/>
          <w:color w:val="000000"/>
          <w:sz w:val="20"/>
          <w:u w:val="none"/>
        </w:rPr>
        <w:t>14, Tsunisia,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上村 美貴, 椋田 千景,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海水中一価および二価銅イオンの形態別定量に向けた現場固相抽出法の開発,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しずか, 井川 翔太,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CHO細胞における小胞出芽関連因子Arfのクローニングと発現抑制によるタンパク質生産への影響,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69,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KyoungHo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細胞周期エンジニアリングによるChinese hamster ovary (CHO) 細胞における効率的な遺伝子増幅システムの構築,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50,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幸恵, 筒井 智美,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抗体生産CHO細胞株におけるNFKBIZ発現の影響, </w:t>
      </w:r>
      <w:r>
        <w:rPr>
          <w:rFonts w:ascii="" w:hAnsi="" w:cs="" w:eastAsia=""/>
          <w:b w:val="false"/>
          <w:i w:val="true"/>
          <w:strike w:val="false"/>
          <w:color w:val="000000"/>
          <w:sz w:val="20"/>
          <w:u w:val="none"/>
        </w:rPr>
        <w:t xml:space="preserve">日本動物細胞工学会2013年度大会(JAACT2013), </w:t>
      </w:r>
      <w:r>
        <w:rPr>
          <w:rFonts w:ascii="" w:hAnsi="" w:cs="" w:eastAsia=""/>
          <w:b w:val="false"/>
          <w:i w:val="false"/>
          <w:strike w:val="false"/>
          <w:color w:val="000000"/>
          <w:sz w:val="20"/>
          <w:u w:val="none"/>
        </w:rPr>
        <w:t>68,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of precursors of metallic oxide into lysozyme crystals,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Metson James, Williams David, 永瀬 丈嗣,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フェリチン結晶を鋳型とした多孔質材料創成の試み,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敏夫, 中野 祥孝,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グルコースオキシダーゼの電解析出に対する電極表面の疎水性効果,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レクチンを用いた抗体糖鎖の迅速検出とその可能性, </w:t>
      </w:r>
      <w:r>
        <w:rPr>
          <w:rFonts w:ascii="" w:hAnsi="" w:cs="" w:eastAsia=""/>
          <w:b w:val="false"/>
          <w:i w:val="true"/>
          <w:strike w:val="false"/>
          <w:color w:val="000000"/>
          <w:sz w:val="20"/>
          <w:u w:val="none"/>
        </w:rPr>
        <w:t xml:space="preserve">化学工学会 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Kyoung Ho Lee,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細胞周期制御による抗体医薬品高生産CHO細胞株構築系の確立,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hamster ovary 細胞株における染色体不安定性解析と抗体生産への応用,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73,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森下 明彦, 高橋 舞,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異数性を有するChinese hamster ovary細胞における染色体不安定性解析, </w:t>
      </w:r>
      <w:r>
        <w:rPr>
          <w:rFonts w:ascii="" w:hAnsi="" w:cs="" w:eastAsia=""/>
          <w:b w:val="false"/>
          <w:i w:val="true"/>
          <w:strike w:val="false"/>
          <w:color w:val="000000"/>
          <w:sz w:val="20"/>
          <w:u w:val="none"/>
        </w:rPr>
        <w:t xml:space="preserve">第65回日本生物工学大会,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野田 真広,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二重特異性抗体のドメイン配置が凝集性に及ぼす影響,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リゾチーム単結晶への金属酸化物前駆体の含浸,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次世代型抗体医薬品生産のためのバイオプロセス構築, </w:t>
      </w:r>
      <w:r>
        <w:rPr>
          <w:rFonts w:ascii="" w:hAnsi="" w:cs="" w:eastAsia=""/>
          <w:b w:val="false"/>
          <w:i w:val="true"/>
          <w:strike w:val="false"/>
          <w:color w:val="000000"/>
          <w:sz w:val="20"/>
          <w:u w:val="none"/>
        </w:rPr>
        <w:t xml:space="preserve">NAIST 未来開拓コロキウム 明日をつくる分子・人材ネットワーク,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細胞構築から始まるバイオ医薬品生産におけるプロセスの重要性-AlphaScreenの応用-, </w:t>
      </w:r>
      <w:r>
        <w:rPr>
          <w:rFonts w:ascii="" w:hAnsi="" w:cs="" w:eastAsia=""/>
          <w:b w:val="false"/>
          <w:i w:val="true"/>
          <w:strike w:val="false"/>
          <w:color w:val="000000"/>
          <w:sz w:val="20"/>
          <w:u w:val="none"/>
        </w:rPr>
        <w:t xml:space="preserve">PerkinElmer Japan35周年記念イベント RGHS Biotherapeutics 抗体医薬研究の未来を拓くテクノロジー,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Accumulated Emotional Traits in Suicide Blogs with an Emotion Topic Model, </w:t>
      </w:r>
      <w:r>
        <w:rPr>
          <w:rFonts w:ascii="" w:hAnsi="" w:cs="" w:eastAsia=""/>
          <w:b w:val="false"/>
          <w:i w:val="true"/>
          <w:strike w:val="false"/>
          <w:color w:val="000000"/>
          <w:sz w:val="20"/>
          <w:u w:val="single"/>
        </w:rPr>
        <w:t>IEEE Journal of Biomedical and Health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1384-1396,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大阪湾圏域下における福祉避難所の指定状況と南海トラフ地震対策に向けた課題,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129-142,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要配慮者利用施設の初動対応・事業継続におけるタイムラインの必要性,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地方自治体職員の災害時応急業務の認識に関する分析,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I_213-I_219,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129-132,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Zhifei : </w:t>
      </w:r>
      <w:r>
        <w:rPr>
          <w:rFonts w:ascii="" w:hAnsi="" w:cs="" w:eastAsia=""/>
          <w:b w:val="false"/>
          <w:i w:val="false"/>
          <w:strike w:val="false"/>
          <w:color w:val="000000"/>
          <w:sz w:val="20"/>
          <w:u w:val="none"/>
        </w:rPr>
        <w:t xml:space="preserve">Learning Salient Samples and Distributed Representations for Topic-Based Chinese Message Polarity Classification, </w:t>
      </w:r>
      <w:r>
        <w:rPr>
          <w:rFonts w:ascii="" w:hAnsi="" w:cs="" w:eastAsia=""/>
          <w:b w:val="false"/>
          <w:i w:val="true"/>
          <w:strike w:val="false"/>
          <w:color w:val="000000"/>
          <w:sz w:val="20"/>
          <w:u w:val="none"/>
        </w:rPr>
        <w:t xml:space="preserve">Proceedings of the Eighth SIGHAN Workshop on Chinese Language Processing, </w:t>
      </w:r>
      <w:r>
        <w:rPr>
          <w:rFonts w:ascii="" w:hAnsi="" w:cs="" w:eastAsia=""/>
          <w:b w:val="false"/>
          <w:i w:val="false"/>
          <w:strike w:val="false"/>
          <w:color w:val="000000"/>
          <w:sz w:val="20"/>
          <w:u w:val="none"/>
        </w:rPr>
        <w:t xml:space="preserve">68-73,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Kohji Uno,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Verification of the Validity of the Conditions on the Location of Evacuation Centers for Vulnerable People in Osaka Bay Area, </w:t>
      </w:r>
      <w:r>
        <w:rPr>
          <w:rFonts w:ascii="" w:hAnsi="" w:cs="" w:eastAsia=""/>
          <w:b w:val="false"/>
          <w:i w:val="true"/>
          <w:strike w:val="false"/>
          <w:color w:val="000000"/>
          <w:sz w:val="20"/>
          <w:u w:val="none"/>
        </w:rPr>
        <w:t xml:space="preserve">Proceedings of ISOPE 2016, </w:t>
      </w:r>
      <w:r>
        <w:rPr>
          <w:rFonts w:ascii="" w:hAnsi="" w:cs="" w:eastAsia=""/>
          <w:b w:val="false"/>
          <w:i w:val="false"/>
          <w:strike w:val="false"/>
          <w:color w:val="000000"/>
          <w:sz w:val="20"/>
          <w:u w:val="none"/>
        </w:rPr>
        <w:t>1595-1601, Rhdoes,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第10回南海地震四国地域学術シンポジウム,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徳島大学創成学習開発センターにおける学生のプロジェクト活動の報告, </w:t>
      </w:r>
      <w:r>
        <w:rPr>
          <w:rFonts w:ascii="" w:hAnsi="" w:cs="" w:eastAsia=""/>
          <w:b w:val="false"/>
          <w:i w:val="true"/>
          <w:strike w:val="false"/>
          <w:color w:val="000000"/>
          <w:sz w:val="20"/>
          <w:u w:val="none"/>
        </w:rPr>
        <w:t xml:space="preserve">第13回ものづくり・創造性教育に関するシンポジウム, </w:t>
      </w:r>
      <w:r>
        <w:rPr>
          <w:rFonts w:ascii="" w:hAnsi="" w:cs="" w:eastAsia=""/>
          <w:b w:val="false"/>
          <w:i w:val="false"/>
          <w:strike w:val="false"/>
          <w:color w:val="000000"/>
          <w:sz w:val="20"/>
          <w:u w:val="none"/>
        </w:rPr>
        <w:t>30,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宇野 宏司 : </w:t>
      </w:r>
      <w:r>
        <w:rPr>
          <w:rFonts w:ascii="" w:hAnsi="" w:cs="" w:eastAsia=""/>
          <w:b w:val="false"/>
          <w:i w:val="false"/>
          <w:strike w:val="false"/>
          <w:color w:val="000000"/>
          <w:sz w:val="20"/>
          <w:u w:val="none"/>
        </w:rPr>
        <w:t xml:space="preserve">四国4県における福祉避難所の運営に関する実態調査,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I_145-I_150,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2015年関東・東北豪雨による常総市内での学校・保育所等の浸水被害と再開までの取組み,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I_47-I_52,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香川県内における特別支援学校の防災対策の現状調査,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I_93-I_98,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11-28,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特集・防災減災 生き抜く力を備えたい, </w:t>
      </w:r>
      <w:r>
        <w:rPr>
          <w:rFonts w:ascii="" w:hAnsi="" w:cs="" w:eastAsia=""/>
          <w:b w:val="false"/>
          <w:i w:val="true"/>
          <w:strike w:val="false"/>
          <w:color w:val="000000"/>
          <w:sz w:val="20"/>
          <w:u w:val="none"/>
        </w:rPr>
        <w:t xml:space="preserve">情報誌「いのち輝く」2016秋No83号,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12-13,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徳島大学におけるBCPの普及啓発活動,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1186-1190,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洪水時の避難確保計画の重要性∼2015年関東・東北豪雨で被災した高齢者施設の事例∼,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2015年関東・東北豪雨による常総市内の教育機関と保育所の被災と再開までの取り組み,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障害者のニーズを反映した災害時避難体制構築手法の検討,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清重 健次 : </w:t>
      </w:r>
      <w:r>
        <w:rPr>
          <w:rFonts w:ascii="" w:hAnsi="" w:cs="" w:eastAsia=""/>
          <w:b w:val="false"/>
          <w:i w:val="false"/>
          <w:strike w:val="false"/>
          <w:color w:val="000000"/>
          <w:sz w:val="20"/>
          <w:u w:val="none"/>
        </w:rPr>
        <w:t xml:space="preserve">福祉避難所の整備状況に関するアンケート調査,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213-214,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香川県における特別支援学校の南海トラフ巨大地震対策,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52-53,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