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公益社団法人 日本コンクリート工学会,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山口 喜堂, 森 成美,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塩谷 智基 : </w:t>
      </w:r>
      <w:r>
        <w:rPr>
          <w:rFonts w:ascii="" w:hAnsi="" w:cs="" w:eastAsia=""/>
          <w:b w:val="false"/>
          <w:i w:val="false"/>
          <w:strike w:val="false"/>
          <w:color w:val="000000"/>
          <w:sz w:val="20"/>
          <w:u w:val="none"/>
        </w:rPr>
        <w:t>Detection of Elastic Waveform Parameter to Evaluate Deterioration of Concrete, IIIAE Prominent Paper Award for the Excellent Paper in IIIAE2016, Paper Award Committee, IIIAE 2016,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日本建築学会 2016年度関東支部若手優秀研究報告賞,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