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 科学研究費委員会,  (専門委員 [2006年1月〜2007年12月]).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鳴門市水道ビジョン審議会,  (鳴門市水道ビジョン審議会委員 [2005年12月〜2006年5月]).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 科学研究費委員会,  (専門委員 [2006年1月〜2007年12月]).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(徳島市廃棄物処理施設設置専門委員会委員 [2008年4月〜2011年4月]).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徳島県とくしま経済飛躍戦略会議,  (委員 [2008年9月〜2010年3月]).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徳島県平成20年(調)第1号事件調停,  (調停委員 [2009年2月〜5月]).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(徳島市水と緑の推進協議会委員 [2008年6月〜2010年5月]).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[2009年1月〜2010年12月]).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(徳島市廃棄物処理施設設置専門委員会委員 [2008年4月〜2011年4月]).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徳島県とくしま経済飛躍戦略会議,  (委員 [2008年9月〜2010年3月]).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徳島県平成20年(調)第1号事件調停,  (調停委員 [2009年2月〜5月]).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(徳島市水と緑の推進協議会委員 [2008年6月〜2010年5月]).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(JST イノベーションサテライト徳島 シーズ発掘試験査読評価委員 [2009年4月〜2010年3月]).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[2009年1月〜2010年12月]).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(徳島市合流式下水道緊急改善アドバイザー会議委員 [2010年2月〜2011年1月], 徳島市廃棄物処理施設設置専門委員会委員 [2011年5月〜2013年5月], 徳島市水と緑の推進協議会委員 [2012年6月〜2014年5月]).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教員免許状更新講習説明会,  (講師 [2015年7月]).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