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(学技術政策研究所科学技術動向研究センター平成26年度専門調査員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(学技術政策研究所科学技術動向研究センター平成27年度専門調査員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とくしま健康寿命延伸産業創出プラットフォーム,  (委員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Biological Chemistry,  (Editorial Board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(科研費審査委員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革新的先端研究開発支援事業 (AMED-CREST, PRIME),  (アドバイザー [2019年7月]).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