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公益財団法人 とくしま産業振興機構との連携, 2014年10月〜10月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鳴門市役所との連携, 2014年10月〜2015年2月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明治大学・徳島大学・徳島県連携特別企画講座,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平成28年度 明治大学・徳島大学・徳島県連携講座「四国遍路の世界-遍路文化の独自性と伝統,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2016年11月, https://www.tokushima-u.ac.jp/docs/2016101200032/</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特別企画フィールドワーク「四国の自然と大師信仰」, 明治大学・徳島大学・徳島県, 2016年11月〜11月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中島 浩二</w:t>
      </w:r>
      <w:r>
        <w:rPr>
          <w:rFonts w:ascii="" w:hAnsi="" w:cs="" w:eastAsia=""/>
          <w:b w:val="false"/>
          <w:i w:val="false"/>
          <w:strike w:val="false"/>
          <w:color w:val="000000"/>
          <w:sz w:val="20"/>
          <w:u w:val="none"/>
        </w:rPr>
        <w:t>, 第72回 徳島市・名東郡中学校英語弁論大会 審査員, 徳島市・名東郡中学校英語教育研究会, 2018年9月, 於: 徳島県教育会館</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埼玉県立与野高校 特別支援教育委員へのスーパーバイズ, 埼玉県立与野高校, 2023年5月〜2024年3月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