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Sugiyama, Ayumi Maeda, Hiroshi Tanaka,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好熱性細菌 Thermus thermophilus 無機ピロリン酸加水分解酵素の error-prone PCR 変異導入による熱凝集抑制,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優人, 阿部 桃子, 遠藤 陽介, 坂田 真宏, Zesem Ichinkhorloo, Janlav Munkhtsetseg,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モンゴル国家畜乳および乳製品中の細菌のクローンライブラリー法による解析,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4166-4172,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3968-3975,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8505-8511,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Online, </w:t>
      </w:r>
      <w:r>
        <w:rPr>
          <w:rFonts w:ascii="" w:hAnsi="" w:cs="" w:eastAsia=""/>
          <w:b w:val="false"/>
          <w:i w:val="true"/>
          <w:strike w:val="false"/>
          <w:color w:val="000000"/>
          <w:sz w:val="20"/>
          <w:u w:val="none"/>
        </w:rPr>
        <w:t xml:space="preserve">#281331,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807, </w:t>
      </w:r>
      <w:r>
        <w:rPr>
          <w:rFonts w:ascii="" w:hAnsi="" w:cs="" w:eastAsia=""/>
          <w:b w:val="false"/>
          <w:i w:val="true"/>
          <w:strike w:val="false"/>
          <w:color w:val="000000"/>
          <w:sz w:val="20"/>
          <w:u w:val="none"/>
        </w:rPr>
        <w:t xml:space="preserve">062001-1 062001-6,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36-40,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id.74,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806-814,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8687-8690,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894,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8528-8531,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348-349, </w:t>
      </w:r>
      <w:r>
        <w:rPr>
          <w:rFonts w:ascii="" w:hAnsi="" w:cs="" w:eastAsia=""/>
          <w:b w:val="false"/>
          <w:i w:val="true"/>
          <w:strike w:val="false"/>
          <w:color w:val="000000"/>
          <w:sz w:val="20"/>
          <w:u w:val="none"/>
        </w:rPr>
        <w:t xml:space="preserve">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35-53,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426-432,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3174-3179,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011060-1-011060-6,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011050-1-011050-6,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011088-1-011088-6,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108-112,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14465-14470,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048, 2021.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2873,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134,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2559,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100111,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7023-7028,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673, </w:t>
      </w:r>
      <w:r>
        <w:rPr>
          <w:rFonts w:ascii="" w:hAnsi="" w:cs="" w:eastAsia=""/>
          <w:b w:val="false"/>
          <w:i w:val="false"/>
          <w:strike w:val="false"/>
          <w:color w:val="000000"/>
          <w:sz w:val="20"/>
          <w:u w:val="none"/>
        </w:rPr>
        <w:t>id.A75, 2023.</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4560-4564,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011118-1-011118-6,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011048-1-011048-6,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id.102850,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5353-5387,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2065-2080,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e2023GC010964,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956, </w:t>
      </w:r>
      <w:r>
        <w:rPr>
          <w:rFonts w:ascii="" w:hAnsi="" w:cs="" w:eastAsia=""/>
          <w:b w:val="false"/>
          <w:i w:val="true"/>
          <w:strike w:val="false"/>
          <w:color w:val="000000"/>
          <w:sz w:val="20"/>
          <w:u w:val="none"/>
        </w:rPr>
        <w:t xml:space="preserve">2 80, </w:t>
      </w:r>
      <w:r>
        <w:rPr>
          <w:rFonts w:ascii="" w:hAnsi="" w:cs="" w:eastAsia=""/>
          <w:b w:val="false"/>
          <w:i w:val="false"/>
          <w:strike w:val="false"/>
          <w:color w:val="000000"/>
          <w:sz w:val="20"/>
          <w:u w:val="none"/>
        </w:rPr>
        <w:t>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679,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464-465, </w:t>
      </w:r>
      <w:r>
        <w:rPr>
          <w:rFonts w:ascii="" w:hAnsi="" w:cs="" w:eastAsia=""/>
          <w:b w:val="false"/>
          <w:i w:val="true"/>
          <w:strike w:val="false"/>
          <w:color w:val="000000"/>
          <w:sz w:val="20"/>
          <w:u w:val="none"/>
        </w:rPr>
        <w:t xml:space="preserve">107437,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680, </w:t>
      </w:r>
      <w:r>
        <w:rPr>
          <w:rFonts w:ascii="" w:hAnsi="" w:cs="" w:eastAsia=""/>
          <w:b w:val="false"/>
          <w:i w:val="false"/>
          <w:strike w:val="false"/>
          <w:color w:val="000000"/>
          <w:sz w:val="20"/>
          <w:u w:val="none"/>
        </w:rPr>
        <w:t>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11-1-11-8,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131001, 2024.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Urano,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single"/>
        </w:rPr>
        <w:t>PoS, Proceedings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087, 2024.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1-47,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9-20,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054612, 2023.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SCG45, </w:t>
      </w:r>
      <w:r>
        <w:rPr>
          <w:rFonts w:ascii="" w:hAnsi="" w:cs="" w:eastAsia=""/>
          <w:b w:val="false"/>
          <w:i w:val="false"/>
          <w:strike w:val="false"/>
          <w:color w:val="000000"/>
          <w:sz w:val="20"/>
          <w:u w:val="none"/>
        </w:rPr>
        <w:t>31,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120,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200, </w:t>
      </w:r>
      <w:r>
        <w:rPr>
          <w:rFonts w:ascii="" w:hAnsi="" w:cs="" w:eastAsia=""/>
          <w:b w:val="false"/>
          <w:i w:val="false"/>
          <w:strike w:val="false"/>
          <w:color w:val="000000"/>
          <w:sz w:val="20"/>
          <w:u w:val="none"/>
        </w:rPr>
        <w:t>49-54,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5074-5077,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14539-14545,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35, 2024.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047, 2024.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690, </w:t>
      </w:r>
      <w:r>
        <w:rPr>
          <w:rFonts w:ascii="" w:hAnsi="" w:cs="" w:eastAsia=""/>
          <w:b w:val="false"/>
          <w:i w:val="false"/>
          <w:strike w:val="false"/>
          <w:color w:val="000000"/>
          <w:sz w:val="20"/>
          <w:u w:val="none"/>
        </w:rPr>
        <w:t>id.A167, 2024.</w:t>
      </w:r>
    </w:p>
    <w:p>
      <w:pPr>
        <w:numPr>
          <w:numId w:val="20"/>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735, </w:t>
      </w:r>
      <w:r>
        <w:rPr>
          <w:rFonts w:ascii="" w:hAnsi="" w:cs="" w:eastAsia=""/>
          <w:b w:val="false"/>
          <w:i w:val="false"/>
          <w:strike w:val="false"/>
          <w:color w:val="000000"/>
          <w:sz w:val="20"/>
          <w:u w:val="none"/>
        </w:rPr>
        <w:t>150795, 2024.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S. Hirota,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Uwatoko : </w:t>
      </w:r>
      <w:r>
        <w:rPr>
          <w:rFonts w:ascii="" w:hAnsi="" w:cs="" w:eastAsia=""/>
          <w:b w:val="false"/>
          <w:i w:val="false"/>
          <w:strike w:val="false"/>
          <w:color w:val="000000"/>
          <w:sz w:val="20"/>
          <w:u w:val="none"/>
        </w:rPr>
        <w:t xml:space="preserve">Development of a new Bridgman-type high-pressure cell by using built-in gasket up to 9.4 GPa and evaluation of deformation,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123905-1-123905-7,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 茂樹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1-10, 2025年.</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1-24,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10 GPaを超える液体媒体を用いたブリッジマンアンビル高圧装置の開発,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高い試料空間を持つ物性測定用対向アンビル型高圧装置の開発, </w:t>
      </w:r>
      <w:r>
        <w:rPr>
          <w:rFonts w:ascii="" w:hAnsi="" w:cs="" w:eastAsia=""/>
          <w:b w:val="false"/>
          <w:i w:val="true"/>
          <w:strike w:val="false"/>
          <w:color w:val="000000"/>
          <w:sz w:val="20"/>
          <w:u w:val="none"/>
        </w:rPr>
        <w:t xml:space="preserve">第65回高圧討論会,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廣田 翔也, 松下 かのん,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組み込み式ガスケットを用いた10 GPa級物性測定用対向アンビル型高圧装置の開発,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三澤 直威, 工藤 玲弥, 水島 悠人, 松川 倫明, 秋葉 和人, 佐々木 孝彦,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系銅酸化物の磁場中電気抵抗と磁束状態,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Sm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157,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羽田 裕貴, 本郷 美佐緒, 水野 清秀, 納谷 友規, 中谷 是崇,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徳島平野南東部沿岸地域における地下更新統年代層序,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11-30, 2025年.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Saito, M. Takahashi, Y. Inome, H. Abe, M. Artero, O. Blanch, J. González Becerra, S. Fukami, D. Hadasch, Y. Hanabata, Y. Hattori, J. Llorente Herrera, K. Ishio, H. Iwasaki, H. Katagiri, K. Kawamura, D. Kerszberg, S. Kimura, T. Kiyomoto, T. Kojima, Y. Konno, Y. Kobayashi, S. Koyama, H. Kubo, J. Kushida, A. López-Oramas, S. Masuda, S. Matsuoka, D. Mazin, D. Nakajima, T. Nakamori, T. Nagayoshi, D. Ninci, K. Nishijima, G. Nishiyama, Y. Nogami, S. Nozaki, M. Ogino, H. Ohoka, T. Oka, S. Ono, A. Okumura,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A. Rugliancich, S. Sakurai, N. Sasaki, Y. Sunada, M. Suzuki, K. Tamura, J. Takeda, Y. Terada, M. Teshima, F. Tokanai, Y. Tomono, S. Tsujimoto, Y. Tsukamoto, Y. Umetsu,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Development and quality control of PMT modules for the large-sized telescopes of the Cherenkov Telescope Array Observatory,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1073, </w:t>
      </w:r>
      <w:r>
        <w:rPr>
          <w:rFonts w:ascii="" w:hAnsi="" w:cs="" w:eastAsia=""/>
          <w:b w:val="false"/>
          <w:i w:val="false"/>
          <w:strike w:val="false"/>
          <w:color w:val="000000"/>
          <w:sz w:val="20"/>
          <w:u w:val="none"/>
        </w:rPr>
        <w:t>2025.</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Okamura : </w:t>
      </w:r>
      <w:r>
        <w:rPr>
          <w:rFonts w:ascii="" w:hAnsi="" w:cs="" w:eastAsia=""/>
          <w:b w:val="false"/>
          <w:i w:val="false"/>
          <w:strike w:val="false"/>
          <w:color w:val="000000"/>
          <w:sz w:val="20"/>
          <w:u w:val="none"/>
        </w:rPr>
        <w:t xml:space="preserve">Metamorphic pressure-temperature conditions of garnet granulite from the Eastern Iratsu body in the Sambagawa belt, SW Japan,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241001, 2025.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