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教員免許状更新講習説明会,  (講師 [2015年7月]).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(製鋼第19委員会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株式会社東和テクノロジー,  (環境省令和5年度自動車リサイクルにおける再生材利用拡大に向けた産官学連携推進事業(POPsを含む廃プラスチック高度選別技術実証事業)・アドバイザリーボード委員 [2024年8月〜2025年3月]).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