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1320-1326, 2016.</w:t>
      </w:r>
    </w:p>
    <w:p>
      <w:pPr>
        <w:numPr>
          <w:numId w:val="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2779-2784,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709-722,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622-634, 2017.</w:t>
      </w:r>
    </w:p>
    <w:p>
      <w:pPr>
        <w:numPr>
          <w:numId w:val="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637-649,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165-179,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641-647,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271-280,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64-78,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210-216, 2018.</w:t>
      </w:r>
    </w:p>
    <w:p>
      <w:pPr>
        <w:numPr>
          <w:numId w:val="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3960-3965,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7929-7932,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495-501,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183-190,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7-14,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1840037-1-1840037-4,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2419-2424,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714-718, 2018.</w:t>
      </w:r>
    </w:p>
    <w:p>
      <w:pPr>
        <w:numPr>
          <w:numId w:val="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24171-24181,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false"/>
          <w:strike w:val="false"/>
          <w:color w:val="000000"/>
          <w:sz w:val="20"/>
          <w:u w:val="none"/>
        </w:rPr>
        <w:t>485-495,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2877-2884,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130-147,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540-549,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9197-9202,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638-649,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26219-26231,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149-158,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109762, 2020.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1953-1962,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172-173,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false"/>
          <w:strike w:val="false"/>
          <w:color w:val="000000"/>
          <w:sz w:val="20"/>
          <w:u w:val="none"/>
        </w:rPr>
        <w:t>115213, 2020.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114-120,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7405-7415,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267-272,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177-185,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495-496,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12569-12581,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No.14n16, </w:t>
      </w:r>
      <w:r>
        <w:rPr>
          <w:rFonts w:ascii="" w:hAnsi="" w:cs="" w:eastAsia=""/>
          <w:b w:val="false"/>
          <w:i w:val="false"/>
          <w:strike w:val="false"/>
          <w:color w:val="000000"/>
          <w:sz w:val="20"/>
          <w:u w:val="none"/>
        </w:rPr>
        <w:t>2140040-2140044,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603-611, 2021.</w:t>
      </w:r>
    </w:p>
    <w:p>
      <w:pPr>
        <w:numPr>
          <w:numId w:val="1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5704-5713,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378-380,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12-20,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2242021-2242025,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47-52,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123-135,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248-254,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60-66,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false"/>
          <w:strike w:val="false"/>
          <w:color w:val="000000"/>
          <w:sz w:val="20"/>
          <w:u w:val="none"/>
        </w:rPr>
        <w:t>102831, 2023.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123780, 2023.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313-316,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2228363, 2023.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8281-8300,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217-222,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223-230,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23-28,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2148-2161,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118535, 2024.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124404--,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120269, 2024.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125619, 2024.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6797-6805,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none"/>
        </w:rPr>
        <w:t xml:space="preserve">ACS Sustainable Resource Management,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1021-1028,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9671-9675,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