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トピックス, 第68回 日本生物工学会大会,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抗体品質制御のための凝集抗体解析と動物細胞培養法の開発, 日本動物細胞工学会奨励賞, 日本動物細胞工学会,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2018年度ティーチャー・オブ・ジ・イヤー(優秀教員), 徳島大学生物資源産業学部,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