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to improve abiotic stress responses in plants,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2312-2320,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S1084-9521,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556, </w:t>
      </w:r>
      <w:r>
        <w:rPr>
          <w:rFonts w:ascii="" w:hAnsi="" w:cs="" w:eastAsia=""/>
          <w:b w:val="false"/>
          <w:i w:val="true"/>
          <w:strike w:val="false"/>
          <w:color w:val="000000"/>
          <w:sz w:val="20"/>
          <w:u w:val="none"/>
        </w:rPr>
        <w:t xml:space="preserve">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374, </w:t>
      </w:r>
      <w:r>
        <w:rPr>
          <w:rFonts w:ascii="" w:hAnsi="" w:cs="" w:eastAsia=""/>
          <w:b w:val="false"/>
          <w:i w:val="true"/>
          <w:strike w:val="false"/>
          <w:color w:val="000000"/>
          <w:sz w:val="20"/>
          <w:u w:val="none"/>
        </w:rPr>
        <w:t xml:space="preserve">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single"/>
        </w:rPr>
        <w:t>bioRxiv - the preprint server for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383-388,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708-715,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 恵,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Nanaka Torigoe,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Zhao Namula,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2701-2707,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Nanaka Torigoe, Qingyi Lin, Bin Liu, Yuichiro Nakayama,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Timing and Cumulus Cell Attachment on In Vitro Development and Genome Editing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Koki Takebayashi,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myofiber composition in myostatin monoallelic mutant pigs, </w:t>
      </w:r>
      <w:r>
        <w:rPr>
          <w:rFonts w:ascii="" w:hAnsi="" w:cs="" w:eastAsia=""/>
          <w:b w:val="false"/>
          <w:i w:val="true"/>
          <w:strike w:val="false"/>
          <w:color w:val="000000"/>
          <w:sz w:val="20"/>
          <w:u w:val="none"/>
        </w:rPr>
        <w:t xml:space="preserve">Journal of Livestock Science,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168-172,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Manita Wittayarat, Kimika Kawanishi, Haruka Ohata,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Rentsenkhand Sambuu, Otgonjargal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Expression Levels of Androgen Receptor and SRD5A2 in Epididymal Epithelial Cells of Crossbred Infertile Cattle-Yak.,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ワカメ幼胞子体と付着器の生長に対する光波長の影響,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27-33,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Kawamoto,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Myoglianin is a crucial factor for the transition to the juvenile hormone-dependent phase during hemimetabolous nymphal development.,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104274,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Melanin pigmentation is regulated via dopamine competition with the sclerotin biosynthesis pathway in the cuticle of hemimetabolous insects, </w:t>
      </w:r>
      <w:r>
        <w:rPr>
          <w:rFonts w:ascii="" w:hAnsi="" w:cs="" w:eastAsia=""/>
          <w:b w:val="false"/>
          <w:i w:val="true"/>
          <w:strike w:val="false"/>
          <w:color w:val="000000"/>
          <w:sz w:val="20"/>
          <w:u w:val="none"/>
        </w:rPr>
        <w:t xml:space="preserve">The XXVII International Congress of Entomology 2024, </w:t>
      </w:r>
      <w:r>
        <w:rPr>
          <w:rFonts w:ascii="" w:hAnsi="" w:cs="" w:eastAsia=""/>
          <w:b w:val="false"/>
          <w:i w:val="false"/>
          <w:strike w:val="false"/>
          <w:color w:val="000000"/>
          <w:sz w:val="20"/>
          <w:u w:val="none"/>
        </w:rPr>
        <w:t>Kyoto, Japan,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 N Torigoe, B.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concentrations of eugenol in maturation medium on the maturation, oxidative status, and developmental competence of porcine oocytes., </w:t>
      </w:r>
      <w:r>
        <w:rPr>
          <w:rFonts w:ascii="" w:hAnsi="" w:cs="" w:eastAsia=""/>
          <w:b w:val="false"/>
          <w:i w:val="true"/>
          <w:strike w:val="false"/>
          <w:color w:val="000000"/>
          <w:sz w:val="20"/>
          <w:u w:val="none"/>
        </w:rPr>
        <w:t xml:space="preserve">The 51th Conference of the International Embryo Technology Society,,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浅利 海優, 伊藤 壮生, 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ゲノム編集技術TiDシステムによるエクソンスキッピング療法の希少疾患モデル構築,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 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刑部 敬史 : </w:t>
      </w:r>
      <w:r>
        <w:rPr>
          <w:rFonts w:ascii="" w:hAnsi="" w:cs="" w:eastAsia=""/>
          <w:b w:val="false"/>
          <w:i w:val="false"/>
          <w:strike w:val="false"/>
          <w:color w:val="000000"/>
          <w:sz w:val="20"/>
          <w:u w:val="none"/>
        </w:rPr>
        <w:t xml:space="preserve">TiD-X発現エピソーマルベクターによる効率的な外来遺伝子フリーノックアウト細胞株の獲得技術の開発,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による高効率イネ遺伝子ノックアウト技術の確立,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空吾,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植物におけるType I-D CRISPR-Casシステムを用いた新規転写制御ツールの開発,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高特異性かつ高効率なゲノム編集に向けた新規ゲノム編集技術TiD-Xの利用と改変,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彩音,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フタホシコオロギの体色パターン形成における白色スクレロチン合成酵素遺伝子の発現と機能の解析,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みどり学I講座,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山室 達也, 林 将也, 米澤 孝康, 堀 豊,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アカモクの種苗生産に適した培養液の検討, --- 栄養剤の添加による生長促進効果と窒素の利用について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雄大, 中原 永里加,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病徴が著しい個体の変化と2024年度の治療結果について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永里加, 小川 雄大,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旧徳島城表御殿庭園の変遷, --- 龍門瀑と紅葉山について ---, </w:t>
      </w:r>
      <w:r>
        <w:rPr>
          <w:rFonts w:ascii="" w:hAnsi="" w:cs="" w:eastAsia=""/>
          <w:b w:val="false"/>
          <w:i w:val="true"/>
          <w:strike w:val="false"/>
          <w:color w:val="000000"/>
          <w:sz w:val="20"/>
          <w:u w:val="none"/>
        </w:rPr>
        <w:t xml:space="preserve">徳島生物学会第148回総会,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今に生きるモラエス, --- モラエスの人物像と日本・ポルトガルにおける評価 ---, </w:t>
      </w:r>
      <w:r>
        <w:rPr>
          <w:rFonts w:ascii="" w:hAnsi="" w:cs="" w:eastAsia=""/>
          <w:b w:val="false"/>
          <w:i w:val="true"/>
          <w:strike w:val="false"/>
          <w:color w:val="000000"/>
          <w:sz w:val="20"/>
          <w:u w:val="none"/>
        </w:rPr>
        <w:t xml:space="preserve">日本ポルトガル協会様歓迎懇親会,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藤江 快,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コオロギ科GryllidaeファミリーにおけるDOPA-decarboxylase遺伝子の系統特異的重複と機能多様化, </w:t>
      </w:r>
      <w:r>
        <w:rPr>
          <w:rFonts w:ascii="" w:hAnsi="" w:cs="" w:eastAsia=""/>
          <w:b w:val="false"/>
          <w:i w:val="true"/>
          <w:strike w:val="false"/>
          <w:color w:val="000000"/>
          <w:sz w:val="20"/>
          <w:u w:val="none"/>
        </w:rPr>
        <w:t xml:space="preserve">第69回日本応用動物昆虫学会大会,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徳島の巨樹の話, --- 歴史・伝承・保護について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