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南出 泰亜, 大野 誠吾,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電磁波制御装置，電磁波制御方法，及び電磁波伝達装置, 特願2020-030068 (2020年2月), 特許第2020-030068号 (2020年2月).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光周波数コム発生装置,  (2020年11月), 特許第2020-183911号.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マイクロコムの位相雑音低減化装置及び方法,  (2021年3月), 特許第2021-037635号.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光周波数コムの周波数制御装置及び方法,  (2021年3月), 特許第2021-037633号.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光周波数コムの周波数掃引量測定装置及び方法,  (2021年3月), 特許第2021-037634号.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ライダー装置及びライダー制御方法,  (2021年3月), 特許第2021-046609号.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距離，速度測定装置及び距離，速度測定方法,  (2021年3月), 特許第2021-046608号.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