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Satoru Iizuka, Shinya Sairiki, Masahiro Nii, Nhien Thi Nguyen, Quynh Anh Le, Takayuki Hirano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Relationship among ovarian follicular status, developmental competence of oocytes, and anti-M llerian hormone levels: A comparative study in Japanese wild boar crossbred gilts and Large White gilts.,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Animal Science Journal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90,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6,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712-718, 2019.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Morikawa Shigeki, Thi Nhien Nguyen, Le Anh Quynh, Hirano Takayuki, Fukumi Yoshiyuki, Abe Toshiaki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effects of electroporation on viability and quality of in vivo-derived bovine blastocysts,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The Journal of Reproduction and Development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65,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5,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475-479, 2019.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Namula Zhao, Manita Wittayarat,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Hirano Takayuki, Nguyen Thi Nhien, Le Anh Quynh, Fahrudin Mokhamad,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Genome mutation after the introduction of the gene editing by electroporation of Cas9 protein (GEEP) system into bovine putative zygotes,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In Vitro Cellular &amp; Developmental Biology. Animal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55,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8,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598-603, 2019.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Manita Wittayarat, Takayuki Hirano, Thi Nhien Nguyen, Le Anh Quynh, Zhao Namula, Mokhamad Fahrudin,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The relationship between embryonic development and the efficiency of target mutations in porcine endogenous retroviruses (PERVs) pol genes in porcine embryos.,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Animals : An Open Access Journal from MDPI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9,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9,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E593, 2019.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A Quynh Le,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T Nhien Nguyen, Koki Takebayashi, Manita Wittayarat, Yoko Sato, Zhao Namula, Masahiro Nii,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Effects of electroporation treatment using different concentrations of Cas9 protein with gRNA targeting Myostatin (MSTN) genes on the development and gene editing of porcine zygotes.,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Animal Science Journal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91,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e13386, 2020.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Namula Zhao, Yoko Sato, Manita Wittayarat, Quynh Le Anh, Thi Nhien Nguyen, Qingyi Lin,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Curcumin supplementation in maturation medium improves the maturation, fertilisation, and developmental competence of porcine oocytes.,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Acta Veterinaria Hungarica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68,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3,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298-304, 2020.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Yoko Sato, Ryota Kuriwaki, Shiki Hagino,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Megumi Shimazaki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Rentsenkhand Sambuu,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Mitsuhiro Takagi, Masayasu Taniguchi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Abnormal functions of Leydig cells in crossbred cattle-yak showing infertility.,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Reproduction in Domestic Animals = Zuchthygiene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55,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209-216, 2020.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T N Nguyen,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Y Sato, Z Namula,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Le Trong Quang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M Wittayarat, M Fahrudin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In vitro Development of Zona Pellucida-free Porcine Zygotes Cultured Individually after Vitrification.,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Cryo Letters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41,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86-91, 2020.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Nhien Nguyen Thi, Le Anh Quynh, Takayuki Hirano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Generation of viable PDX1 gene-edited founder pigs as providers of nonmosaics.,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Molecular Reproduction and Development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87,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4,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471-481, 2020.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Nguyen Thi Nhien, Le Anh Quynh, Hirano Takayuki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Assessment of PDX-1-deficient pigs generated using the CRISPR/Cas9 system introduced into porcine zygotes via electroporation,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15th Transgenic Technology Meeting (TT2019),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Kobe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Apr. 2019.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Le Anh Quynh,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Nguyen Thi Nhien, Hirano Takayuki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Effect of Cas9 protein levels on genomic mutations using the gene editing by electroporation of Cas9 protein (GEEP) system in putative zygotes,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15th Transgenic Technology Meeting (TT2019),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Kobe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Apr. 2019.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Nguyen Thi Nhien,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Hirano Takayuki, Le Anh Quynh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Efficiency of gene editing by electroporation of Cas9 protein (GEEP) to generate GGTA1-modified pigs,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15th Transgenic Technology Meeting (TT2019),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Kobe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Apr. 2019.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Nguyen Thi Nhien, Le Anh Quynh, Hirano Takayuki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Effects of CRISPR/Cas9-mediated gene targeting of porcine endogenous retrovirus on the developmental competence of porcine embryos,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The 15th Transgenic Technology Meeting (TT2019),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single"/>
        </w:rPr>
        <w:t>Kobe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, Apr. 2019.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谷原 史倫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平田 真樹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Nguyen Thi Nhien, Quynh Anh Le, 平野 隆之,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音井 威重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エレクトロポレーションを用いたCRISPR/Cas9システムのブタ体外受精卵への導入によるCD163遺伝子改変ブタの作製,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第162回日本獣医学会学術集会,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2019年9月.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平田 真樹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谷原 史倫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NGUYEN THI NHIEN, LE ANH QUYNH, 平野 隆之,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音井 威重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ブタ体外受精卵におけるCRISPR/Cas9システムを用いた複数遺伝子の同時改変,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第7回日本先進医工学ブタ研究会,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2019年10月.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音井 威重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平田 真樹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NGUYEN THI NHIEN, LE ANH QUYNH, 平野 隆之,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谷原 史倫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GEEP法を用いた遺伝子改変ブタの作製と遺伝子改変効率,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第7回日本先進医工学ブタ研究会,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2019年10月.</w:t>
      </w:r>
    </w:p>
    <w:p>
      <w:pPr>
        <w:numPr>
          <w:numId w:val="5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谷原 史倫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平田 真樹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NGUYEN THI NHIEN, LE ANH QUYNH, 平野 隆之,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音井 威重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CRISPR/Cas9システムによるブタ体外受精卵のINS遺伝子への点変異導入,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第7回日本先進医工学ブタ研究会,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2019年10月.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Takayuki Hirano,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Shigeyuki Fujimoto, Thi Nhien Nguyen, Le Anh Quynh,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Comparative analysis of bilirubin glucuronidation activity in 2D- and 3D-cultured human hepatocellular carcinoma HepG2 cells.,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In Vitro Cellular &amp; Developmental Biology. Animal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56,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4,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277-280, 2020.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Manita Wittayarat, Zhao Namula, Anh Quynh Le, Qingyi Lin, Thi Nhien Nguyen, Koki Takebayashi, Yoko Sato,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Evaluation of multiple gene targeting in porcine embryos by the CRISPR/Cas9 system using electroporation.,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Molecular Biology Reports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47,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7,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5073-5079, 2020.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Thi Nhien Nguyen, Osamu Sawamoto, Takeshi Kikuchi, Masako Doi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Efficient generation of GGTA1-deficient pigs by electroporation of the CRISPR/Cas9 system into in vitro-fertilized zygotes.,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BMC Biotechnology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20,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40, 2020.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Manita Wittayarat,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Yoko Sato, Zhao Namula, Anh Quynh Le, Qingyi Lin, Koki Takebayashi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One-step genome editing of porcine zygotes through the electroporation of a CRISPR/Cas9 system with two guide RNAs.,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In Vitro Cellular &amp; Developmental Biology. Animal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56,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8,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614-621, 2020.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Thi Nhien Nguyen, Le Anh Quynh, Manita Wittayarat, Mokhamad Fahrudin, Takayuki Hirano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Generation of CD163-edited pig via electroporation of the CRISPR/Cas9 system into porcine in vitro-fertilized zygotes.,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Animal Biotechnology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32,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147-154, 2021.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Manita Wittayarat,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Zhao Namula, Yoko Sato, T Nhien Nguyen, A Quynh Le, Qingyi Lin, Koki Takebayashi,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Introduction of a point mutation in the KRAS gene of in vitro fertilized porcine zygotes via electroporation of the CRISPR/Cas9 system with single-stranded oligodeoxynucleotides.,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Animal Science Journal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92,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e13534, 2021.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Nguyen Nhien Thi, Wittayarat Manita, Zhao Namula, Sato Yoko, Anh Le Quynh, Lin Qingyi, Takebayashi Koki,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Chlorogenic acid and insulin-transferrin-selenium supplementation during in vitro maturation enhances the developmental competence of interspecies chimera blastocysts following cell injection.,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Journal of Applied Animal Research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49,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486-491, 2021.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Kim Thi Lanh Do, Manita Wittayarat, Yoko Sato, Kaywalee Chatdarong, Theerawat Tharasanit, Mongkol Techakumphu,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Masayasu Taniguchi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Comparison of blastocyst development between cat-cow and cat-pig interspecies somatic cell nuclear transfer embryos under the treatment of Trichostatin A.,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Biology bulletin of the Russian Academy of Sciences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48,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107-117, 2021.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Anh Quynh Le,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Manita Wittayarat, Zhao Namula, Yoko Sato, Qingyi Lin, Koki Takebayashi,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Comparison of the effects of introducing the CRISPR/Cas9 system by microinjection and electroporation into porcine embryos at different stages.,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BMC Research Notes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14,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1,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7, 2021.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Manita Wittayarat, Zhao Namula, Quynh Le Anh, Qingyi Lin, Koki Takebayashi, Chommanart Thongkittidilok,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Lipofection-Mediated Introduction of CRISPR/Cas9 System into Porcine Oocytes and Embryos.,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Animals : An Open Access Journal from MDPI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11,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2,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2021.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Fuminori Tanihara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Maki Hirata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>, Thi Nhien Nguyen, Osamu Sawamoto, Takeshi Kikuchi</w:t>
      </w:r>
      <w:r>
        <w:rPr>
          <w:rFonts w:ascii="" w:hAnsi="" w:cs="" w:eastAsia=""/>
          <w:b w:val="true"/>
          <w:i w:val="true"/>
          <w:strike w:val="false"/>
          <w:color w:val="000000"/>
          <w:sz w:val="20"/>
          <w:u w:val="none"/>
        </w:rPr>
        <w:t xml:space="preserve"> and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Takeshige Otoi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One-Step Generation of Multiple Gene-Edited Pigs by Electroporation of the CRISPR/Cas9 System into Zygotes to Reduce Xenoantigen Biosynthesis.,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single"/>
        </w:rPr>
        <w:t>International Journal of Molecular Sciences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22,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5,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2249, 2021.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平田 真樹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畜産領域におけるアニマルウェルフェアとOne health,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第23回臨床腸内微生物学会総会・学術集会,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2020年9月.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吉田 知加,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平田 真樹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松岡 美樹, 大貫 燿, 岡 健太郎, 高橋 志達,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原口 雅宣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森松 文毅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照明色の違いが豚の攻撃的行動と生産性に及ぼす影響,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LED総合フォーラム2021in徳島,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P-19, 2021年2月.</w:t>
      </w:r>
    </w:p>
    <w:p>
      <w:pPr>
        <w:numPr>
          <w:numId w:val="6"/>
        </w:numPr>
        <w:autoSpaceDE w:val="off"/>
        <w:autoSpaceDN w:val="off"/>
        <w:spacing w:line="-240" w:lineRule="auto"/>
        <w:ind w:left="30"/>
      </w:pP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谷原 史倫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平田 真樹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single"/>
        </w:rPr>
        <w:t>音井 威重</w:t>
      </w:r>
      <w:r>
        <w:rPr>
          <w:rFonts w:ascii="" w:hAnsi="" w:cs="" w:eastAsia=""/>
          <w:b w:val="true"/>
          <w:i w:val="false"/>
          <w:strike w:val="false"/>
          <w:color w:val="000000"/>
          <w:sz w:val="20"/>
          <w:u w:val="none"/>
        </w:rPr>
        <w:t xml:space="preserve">, 澤本 修, 菊地 健志 :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 xml:space="preserve">GEEP法によるGGTA1遺伝子およびCMAH遺伝子の同時改変ブタの作出, </w:t>
      </w:r>
      <w:r>
        <w:rPr>
          <w:rFonts w:ascii="" w:hAnsi="" w:cs="" w:eastAsia=""/>
          <w:b w:val="false"/>
          <w:i w:val="true"/>
          <w:strike w:val="false"/>
          <w:color w:val="000000"/>
          <w:sz w:val="20"/>
          <w:u w:val="none"/>
        </w:rPr>
        <w:t xml:space="preserve">第24回日本異種移植研究会, </w:t>
      </w:r>
      <w:r>
        <w:rPr>
          <w:rFonts w:ascii="" w:hAnsi="" w:cs="" w:eastAsia=""/>
          <w:b w:val="false"/>
          <w:i w:val="false"/>
          <w:strike w:val="false"/>
          <w:color w:val="000000"/>
          <w:sz w:val="20"/>
          <w:u w:val="none"/>
        </w:rPr>
        <w:t>2021年2月.</w:t>
      </w:r>
    </w:p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