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まほろば国際プロジェクト, 留学生地域交流事業助成, 中島記念国際交流財団, 2007年7月.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まほろば国際プロジェクト, 留学生地域交流事業助成, 中島記念国際交流財団, 2008年7月.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まほろば国際プロジェクト, 学術・文化振興財団文化部門助成,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2012年 前期コース,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まほろば国際プロジェクト, 奨励金, 日本教育公務員弘済会,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教養教育賞, 2017年4月.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大学発ベンチャー・株式会社KAI, NEDO Technology Commercialization Program 2019 課程修了, 国立研究開発法人新エネルギー・産業技術総合開発機構, 2020年2月.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静代,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有廣 悠乃,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徳島大学i.schoolの取組み- 徳島大学が推進するイノベーション教育の事例紹介-, 第10回イノベーション教育学会年次大会 優秀賞, イノベーション教育学会, 2022年11月.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Keong Chee Chin,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Thoe Khar Ng, Kumar Rajendra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Chew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Heritage Immortalised Minecraft Championship 2022 the Top 10 winner (Super Senior), Heritage Immortalised &amp; Ministry of Education Malaysia, Oct. 2022.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 若手奨励賞, 日本デジタルゲーム学会, 2023年2月.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グラフィックレコーディング演習, 令和5年度 教養教育賞, 徳島大学教養教育院,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