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共通教育(教養科目群),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小・中学校への学習支援ボランティア学生の派遣活動と支援教育, とくしまボランティア賞,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共通教育(教養科目群), 共通教育賞, 徳島大学全学共通教育センター,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日本カウンセリング学会奨励賞, </w:t>
      </w:r>
      <w:r>
        <w:rPr>
          <w:rFonts w:ascii="" w:hAnsi="" w:cs="" w:eastAsia=""/>
          <w:b w:val="false"/>
          <w:i w:val="false"/>
          <w:strike w:val="false"/>
          <w:color w:val="000000"/>
          <w:sz w:val="20"/>
          <w:u w:val="single"/>
        </w:rPr>
        <w:t>人間科学分野</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平成26年度徳島大学若手研究者学長表彰, 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2015年8月.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ひきこもり状態にある人の親に対するCRAFTプログラムの効果, 内山記念賞, 日本認知・行動療法学会, 2016年10月.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日本健康心理学会第30回記念大会 優秀発表賞受賞, </w:t>
      </w:r>
      <w:r>
        <w:rPr>
          <w:rFonts w:ascii="" w:hAnsi="" w:cs="" w:eastAsia=""/>
          <w:b w:val="false"/>
          <w:i w:val="false"/>
          <w:strike w:val="false"/>
          <w:color w:val="000000"/>
          <w:sz w:val="20"/>
          <w:u w:val="single"/>
        </w:rPr>
        <w:t>日本健康心理学会</w:t>
      </w:r>
      <w:r>
        <w:rPr>
          <w:rFonts w:ascii="" w:hAnsi="" w:cs="" w:eastAsia=""/>
          <w:b w:val="false"/>
          <w:i w:val="false"/>
          <w:strike w:val="false"/>
          <w:color w:val="000000"/>
          <w:sz w:val="20"/>
          <w:u w:val="none"/>
        </w:rPr>
        <w:t>, 2017年10月.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とくしまだいがくきょうようきょういくいん,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 -乳幼児との交流から学ぶ, 2018年度前期教養教育賞,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投影法課題における図版の特性と性格傾向を反映した神経基盤, 日本心理学会学術大会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人工知能とライフログの活用による個人に最適化された行動変容法の創出, SCI-Tech Festival Tokushima University 2018(第18回社会産業理工学研究交流会)優秀賞,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日本心理学会 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2019年1月.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個人に最適化されたうつ病再発兆候の早期発見技術の開発 ー心理・社会・生物学的データに対する機械学習法の適用 ー, 日本うつ病学会 第14回学会奨励賞, 日本うつ病学会,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第9回総合科学優秀賞,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公益財団法人 エレキテル尾崎財団,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性犯罪者に対するブリーフセラピーの適用, 論文賞, 日本ブリーフセラピー協会,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日本サイコオンコロジー学会,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e-とくしま推進財団表彰, 公益財団法人e-とくしま推進財団,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第10回「ICTとくしま大賞」STNet賞,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第10回「ICTとくしま大賞」ソフトバンク賞,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桜パンデミック, 第77回 現展 入選, 現代美術家協会,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存在と選択, 萱アートコンペ2021 入選, 萱アートコンペ実行委員会,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緊急事態宣言下における内受容感覚の鋭敏さの男女差が精神的健康に与える影響, 2021年度JABCTダイバーシティ推進研究ポスター賞 銀賞, 日本認知・行動療法学会,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新型コロナウイルス感染症の感染拡大状況で生じる希死念慮の予測因子の同定∼計4回の緊急事態宣言下における前向きコホート研究∼, 第28回日本行動医学会学術集会 優秀演題賞, 日本行動医学会,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新型コロナウイルス感染症(COVID-19)の感染拡大に起因する反復的・持続的な自粛生活が心身の健康にもたらす影響―緊急事態宣言下における大規模オンライン縦断調査―,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Psychoinformatics Approaches for Improving Quality of Life, JAFOE Best Speaker Award, 日米先端工学シンポジウム(JAFOE),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ギャンブル断ち習慣の拡散 オンライン自助グループの社会ネットワーク分析,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叛逆の日, 第27回アートムーブコンクール 入選, PCアート振興会議,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しあわせのかたち, 第28回放美展 入選, 四国放送株式会社・徳島県美術家協会,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郷夢小景, 第78回 現展 入選, 現代美術家協会,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非がん呼吸器疾患の緩和ケアにおける呼吸器内科医の心理職に対するニーズ研究, 第26回日本緩和医療学会学術大会 優秀演題賞, 日本緩和医療学会,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COVID-19の感染拡大に起因する生活変化が国民のメンタルヘルスに及ぼす影響, 令和4年度康楽賞,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不定愁訴の多い高齢者うつ病に対する認知行動療法 ―夫とのコミュニケーションの増加を意図した介入により奏功した一例―, 日本認知・行動療法学会第48回大会 ポスター賞 最優秀症例報告賞, 日本認知・行動療法学会,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瀧原 孝宣, 菅谷 渚, 衣笠 仁 : </w:t>
      </w:r>
      <w:r>
        <w:rPr>
          <w:rFonts w:ascii="" w:hAnsi="" w:cs="" w:eastAsia=""/>
          <w:b w:val="false"/>
          <w:i w:val="false"/>
          <w:strike w:val="false"/>
          <w:color w:val="000000"/>
          <w:sz w:val="20"/>
          <w:u w:val="none"/>
        </w:rPr>
        <w:t xml:space="preserve">AR阿波踊り, 第2回「デジタルとくしま大賞」 NTTドコモ賞,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Good Old Geek, 第107回 二科展デザイン部 入選, 一般社団法人 二科会デザイン部,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菅谷 渚,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鈴木 菜穂,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1年間の縦断調査によるCOVID-19パンデミック下の飲酒行動の変化とその心理社会的要因の検討, 第58回日本アルコール・アディクション医学会学術総会 優秀演題賞, 一般社団法人 日本アルコール・アディクション医学会,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がん医療に従事する看護師の共感疲労生起に関わるモデル検討―看護師の認知的反応に焦点を当てて, 優秀演題賞, 第36回日本サイコオンコロジー学会総会,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精神疾患に対して子どもが有するパブリックスティグマ低減プログラムの効果:小中学生を対象としたシステマティックレビュー, 日本認知・行動療法学会第49回大会 ダイバーシティ推進研究ポスター賞 銀賞, 一般社団法人 日本認知・行動療法学会,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徳島大学総合科学部 福森研究室 : </w:t>
      </w:r>
      <w:r>
        <w:rPr>
          <w:rFonts w:ascii="" w:hAnsi="" w:cs="" w:eastAsia=""/>
          <w:b w:val="false"/>
          <w:i w:val="false"/>
          <w:strike w:val="false"/>
          <w:color w:val="000000"/>
          <w:sz w:val="20"/>
          <w:u w:val="none"/>
        </w:rPr>
        <w:t>グッドサポーター賞, 公益財団法人 日本対がん協会, 2023年12月.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日本心理学会第18回国際賞奨励賞,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マインドフルネスによる精神疾患の治療・再発予防・職場復帰支援に関する研究, 第14回総合科学優秀賞, </w:t>
      </w:r>
      <w:r>
        <w:rPr>
          <w:rFonts w:ascii="" w:hAnsi="" w:cs="" w:eastAsia=""/>
          <w:b w:val="false"/>
          <w:i w:val="false"/>
          <w:strike w:val="false"/>
          <w:color w:val="000000"/>
          <w:sz w:val="20"/>
          <w:u w:val="single"/>
        </w:rPr>
        <w:t>社会総合科学域</w:t>
      </w:r>
      <w:r>
        <w:rPr>
          <w:rFonts w:ascii="" w:hAnsi="" w:cs="" w:eastAsia=""/>
          <w:b w:val="false"/>
          <w:i w:val="false"/>
          <w:strike w:val="false"/>
          <w:color w:val="000000"/>
          <w:sz w:val="20"/>
          <w:u w:val="none"/>
        </w:rPr>
        <w:t>,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