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13-20,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293-298,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C-KA3_1-10,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就業体験が就職後の初期キャリア獲得度に及ぼす効果の検討,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16-17,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秋山 大介 : </w:t>
      </w:r>
      <w:r>
        <w:rPr>
          <w:rFonts w:ascii="" w:hAnsi="" w:cs="" w:eastAsia=""/>
          <w:b w:val="false"/>
          <w:i w:val="false"/>
          <w:strike w:val="false"/>
          <w:color w:val="000000"/>
          <w:sz w:val="20"/>
          <w:u w:val="none"/>
        </w:rPr>
        <w:t xml:space="preserve">大学在学中の積極的な活動が就職後のキャリア発達に及ぼす影響,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50-51,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九州北部地方における地域言語の動態に関する研究, </w:t>
      </w:r>
      <w:r>
        <w:rPr>
          <w:rFonts w:ascii="" w:hAnsi="" w:cs="" w:eastAsia=""/>
          <w:b w:val="false"/>
          <w:i w:val="true"/>
          <w:strike w:val="false"/>
          <w:color w:val="000000"/>
          <w:sz w:val="20"/>
          <w:u w:val="none"/>
        </w:rPr>
        <w:t xml:space="preserve">博士学位取得論文,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28-35,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理工系講義形式授業に関するFDプログラム開発,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毅朗, 杉森 公一,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竹中 喜一, 佐藤 浩章 : </w:t>
      </w:r>
      <w:r>
        <w:rPr>
          <w:rFonts w:ascii="" w:hAnsi="" w:cs="" w:eastAsia=""/>
          <w:b w:val="false"/>
          <w:i w:val="false"/>
          <w:strike w:val="false"/>
          <w:color w:val="000000"/>
          <w:sz w:val="20"/>
          <w:u w:val="none"/>
        </w:rPr>
        <w:t xml:space="preserve">日本版CTLアセスメントツールの開発,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180-185,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198-203,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156-161,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実践的な能力開発を考慮した新規授業の開設における創意工夫,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14-15,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山下 真美, 十亀 太雅 : </w:t>
      </w:r>
      <w:r>
        <w:rPr>
          <w:rFonts w:ascii="" w:hAnsi="" w:cs="" w:eastAsia=""/>
          <w:b w:val="false"/>
          <w:i w:val="false"/>
          <w:strike w:val="false"/>
          <w:color w:val="000000"/>
          <w:sz w:val="20"/>
          <w:u w:val="none"/>
        </w:rPr>
        <w:t xml:space="preserve">キャリア教育における自己理解に関連する意識調査結果の考察,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64-65,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教養教育科目における言語地図作成の試み, </w:t>
      </w:r>
      <w:r>
        <w:rPr>
          <w:rFonts w:ascii="" w:hAnsi="" w:cs="" w:eastAsia=""/>
          <w:b w:val="false"/>
          <w:i w:val="true"/>
          <w:strike w:val="false"/>
          <w:color w:val="000000"/>
          <w:sz w:val="20"/>
          <w:u w:val="none"/>
        </w:rPr>
        <w:t xml:space="preserve">第17回 大学教育カンファレンスin徳島発表抄録集, </w:t>
      </w:r>
      <w:r>
        <w:rPr>
          <w:rFonts w:ascii="" w:hAnsi="" w:cs="" w:eastAsia=""/>
          <w:b w:val="false"/>
          <w:i w:val="false"/>
          <w:strike w:val="false"/>
          <w:color w:val="000000"/>
          <w:sz w:val="20"/>
          <w:u w:val="none"/>
        </w:rPr>
        <w:t>54-55,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日本版大学教育センター等(CTL)アセスメント基準の有効性と課題,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68,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&lt;企画者セッション，企画者・話題提供者&gt;大学教育センター(CTL:Center for Teaching and Learning)等をいかに改善するか,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170,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病気とまじない:「ものもらい」の方言と民間治療法, 昭和堂, 京都市,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Dev-p001, 2022.</w:t>
      </w:r>
    </w:p>
    <w:p>
      <w:pPr>
        <w:numPr>
          <w:numId w:val="7"/>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264-270,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これからのFDを支える大学教育学習センターの開発⑦徳島大学高等教育研究センター教育改革推進部門の特徴と課題,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540, </w:t>
      </w:r>
      <w:r>
        <w:rPr>
          <w:rFonts w:ascii="" w:hAnsi="" w:cs="" w:eastAsia=""/>
          <w:b w:val="false"/>
          <w:i w:val="false"/>
          <w:strike w:val="false"/>
          <w:color w:val="000000"/>
          <w:sz w:val="20"/>
          <w:u w:val="none"/>
        </w:rPr>
        <w:t>30-31,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Kimikazu SUGIMORI, Takero NISHINO, Yoshikazu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POD CTL Matrix for CTL in Japan, </w:t>
      </w:r>
      <w:r>
        <w:rPr>
          <w:rFonts w:ascii="" w:hAnsi="" w:cs="" w:eastAsia=""/>
          <w:b w:val="false"/>
          <w:i w:val="true"/>
          <w:strike w:val="false"/>
          <w:color w:val="000000"/>
          <w:sz w:val="20"/>
          <w:u w:val="none"/>
        </w:rPr>
        <w:t xml:space="preserve">ICED (The International Consortium for Educational Development) 2022 Conference,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真樹, 吉原 祥, 桐畑 尚真, 中島 由衣, </w:t>
      </w:r>
      <w:r>
        <w:rPr>
          <w:rFonts w:ascii="" w:hAnsi="" w:cs="" w:eastAsia=""/>
          <w:b w:val="true"/>
          <w:i w:val="false"/>
          <w:strike w:val="false"/>
          <w:color w:val="000000"/>
          <w:sz w:val="20"/>
          <w:u w:val="single"/>
        </w:rPr>
        <w:t>佐藤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Spaceの存在意義,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16-17,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杉田 郁代,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高畑 貴志, 蝶 慎一 : </w:t>
      </w:r>
      <w:r>
        <w:rPr>
          <w:rFonts w:ascii="" w:hAnsi="" w:cs="" w:eastAsia=""/>
          <w:b w:val="false"/>
          <w:i w:val="false"/>
          <w:strike w:val="false"/>
          <w:color w:val="000000"/>
          <w:sz w:val="20"/>
          <w:u w:val="none"/>
        </w:rPr>
        <w:t xml:space="preserve">SPOD-FDマップ作成までのプロセスとその成果,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46-47,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四国地方言語地図にみる「彼岸花」の方言分布, </w:t>
      </w:r>
      <w:r>
        <w:rPr>
          <w:rFonts w:ascii="" w:hAnsi="" w:cs="" w:eastAsia=""/>
          <w:b w:val="false"/>
          <w:i w:val="true"/>
          <w:strike w:val="false"/>
          <w:color w:val="000000"/>
          <w:sz w:val="20"/>
          <w:u w:val="none"/>
        </w:rPr>
        <w:t xml:space="preserve">国立国語研究所空間接続プロジェクト公開研究会,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日本版CTLアセスメント基準を用いたCTL設立・改善の事例研究, </w:t>
      </w:r>
      <w:r>
        <w:rPr>
          <w:rFonts w:ascii="" w:hAnsi="" w:cs="" w:eastAsia=""/>
          <w:b w:val="false"/>
          <w:i w:val="true"/>
          <w:strike w:val="false"/>
          <w:color w:val="000000"/>
          <w:sz w:val="20"/>
          <w:u w:val="none"/>
        </w:rPr>
        <w:t xml:space="preserve">第29回大学教育研究フォーラム発表論文集, </w:t>
      </w:r>
      <w:r>
        <w:rPr>
          <w:rFonts w:ascii="" w:hAnsi="" w:cs="" w:eastAsia=""/>
          <w:b w:val="false"/>
          <w:i w:val="false"/>
          <w:strike w:val="false"/>
          <w:color w:val="000000"/>
          <w:sz w:val="20"/>
          <w:u w:val="none"/>
        </w:rPr>
        <w:t>50,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孫 立民 : </w:t>
      </w:r>
      <w:r>
        <w:rPr>
          <w:rFonts w:ascii="" w:hAnsi="" w:cs="" w:eastAsia=""/>
          <w:b w:val="false"/>
          <w:i w:val="false"/>
          <w:strike w:val="false"/>
          <w:color w:val="000000"/>
          <w:sz w:val="20"/>
          <w:u w:val="none"/>
        </w:rPr>
        <w:t xml:space="preserve">解説 音声言語地図の作成手順, </w:t>
      </w:r>
      <w:r>
        <w:rPr>
          <w:rFonts w:ascii="" w:hAnsi="" w:cs="" w:eastAsia=""/>
          <w:b w:val="false"/>
          <w:i w:val="true"/>
          <w:strike w:val="false"/>
          <w:color w:val="000000"/>
          <w:sz w:val="20"/>
          <w:u w:val="none"/>
        </w:rPr>
        <w:t xml:space="preserve">2022年度LAS科研年度末会合,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Trans-003,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広島・長崎「平和宣言」と「平和への誓い」に関する探索的研究, </w:t>
      </w:r>
      <w:r>
        <w:rPr>
          <w:rFonts w:ascii="" w:hAnsi="" w:cs="" w:eastAsia=""/>
          <w:b w:val="false"/>
          <w:i w:val="true"/>
          <w:strike w:val="false"/>
          <w:color w:val="000000"/>
          <w:sz w:val="20"/>
          <w:u w:val="single"/>
        </w:rPr>
        <w:t>計算国語学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188-203,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371-382,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喜一, 杉森 公一, 西野 毅朗,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日本の大学教育センター等の現状と課題,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291-297,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57-70,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1025-1026,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1094-1096, 2024.</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248-254, Palermo, 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峯松 明日香, 森 稼頭人, 東 穂香, 藤村 沙樹, 岡村 瞭花, 桐畑 尚真, 吉原 祥,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学生生活をテーマとした交流型学生企画の成果と課題,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26-27,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入船 真由, 前田 真友希, 宮川 直也 : </w:t>
      </w:r>
      <w:r>
        <w:rPr>
          <w:rFonts w:ascii="" w:hAnsi="" w:cs="" w:eastAsia=""/>
          <w:b w:val="false"/>
          <w:i w:val="false"/>
          <w:strike w:val="false"/>
          <w:color w:val="000000"/>
          <w:sz w:val="20"/>
          <w:u w:val="none"/>
        </w:rPr>
        <w:t xml:space="preserve">奈良県言語地図, </w:t>
      </w:r>
      <w:r>
        <w:rPr>
          <w:rFonts w:ascii="" w:hAnsi="" w:cs="" w:eastAsia=""/>
          <w:b w:val="false"/>
          <w:i w:val="true"/>
          <w:strike w:val="false"/>
          <w:color w:val="000000"/>
          <w:sz w:val="20"/>
          <w:u w:val="none"/>
        </w:rPr>
        <w:t xml:space="preserve">奈良県言語地図,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杉森 公一, 西野 毅朗, 竹中 喜一,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日本版CTLアセスメント基準の開発と活用(高等教育開発叢書4), 日本高等教育開発協会,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気軽に参加できるオンラインFDセミナーの開発とその評価,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17-26,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History Retention Framework using Blockchain Technology to Ensure Reliability of Learning Logs, </w:t>
      </w:r>
      <w:r>
        <w:rPr>
          <w:rFonts w:ascii="" w:hAnsi="" w:cs="" w:eastAsia=""/>
          <w:b w:val="false"/>
          <w:i w:val="true"/>
          <w:strike w:val="false"/>
          <w:color w:val="000000"/>
          <w:sz w:val="20"/>
          <w:u w:val="none"/>
        </w:rPr>
        <w:t xml:space="preserve">Proceedings of 17th International Conference of Education, Research and Innovation (ICERI2024), </w:t>
      </w:r>
      <w:r>
        <w:rPr>
          <w:rFonts w:ascii="" w:hAnsi="" w:cs="" w:eastAsia=""/>
          <w:b w:val="false"/>
          <w:i w:val="false"/>
          <w:strike w:val="false"/>
          <w:color w:val="000000"/>
          <w:sz w:val="20"/>
          <w:u w:val="none"/>
        </w:rPr>
        <w:t xml:space="preserve">10483-10486,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メタ認知尺度(MAI)を用いたコロナ後の大学生の深い学びについて,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コロナ禍と大学生のメタ認知について, </w:t>
      </w:r>
      <w:r>
        <w:rPr>
          <w:rFonts w:ascii="" w:hAnsi="" w:cs="" w:eastAsia=""/>
          <w:b w:val="false"/>
          <w:i w:val="true"/>
          <w:strike w:val="false"/>
          <w:color w:val="000000"/>
          <w:sz w:val="20"/>
          <w:u w:val="none"/>
        </w:rPr>
        <w:t xml:space="preserve">日本教育工学会 2024年秋季全国大会講演論文集, </w:t>
      </w:r>
      <w:r>
        <w:rPr>
          <w:rFonts w:ascii="" w:hAnsi="" w:cs="" w:eastAsia=""/>
          <w:b w:val="false"/>
          <w:i w:val="false"/>
          <w:strike w:val="false"/>
          <w:color w:val="000000"/>
          <w:sz w:val="20"/>
          <w:u w:val="none"/>
        </w:rPr>
        <w:t>71-72,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基礎科目を対象にした適応的学習システムの診断機能について, </w:t>
      </w:r>
      <w:r>
        <w:rPr>
          <w:rFonts w:ascii="" w:hAnsi="" w:cs="" w:eastAsia=""/>
          <w:b w:val="false"/>
          <w:i w:val="true"/>
          <w:strike w:val="false"/>
          <w:color w:val="000000"/>
          <w:sz w:val="20"/>
          <w:u w:val="none"/>
        </w:rPr>
        <w:t xml:space="preserve">大学ICT推進協議会2024年度年次大会講演論文集, </w:t>
      </w:r>
      <w:r>
        <w:rPr>
          <w:rFonts w:ascii="" w:hAnsi="" w:cs="" w:eastAsia=""/>
          <w:b w:val="false"/>
          <w:i w:val="false"/>
          <w:strike w:val="false"/>
          <w:color w:val="000000"/>
          <w:sz w:val="20"/>
          <w:u w:val="none"/>
        </w:rPr>
        <w:t>670-673,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キャリア形成の計画段階における教育課題の抽出と解決策の検討, </w:t>
      </w:r>
      <w:r>
        <w:rPr>
          <w:rFonts w:ascii="" w:hAnsi="" w:cs="" w:eastAsia=""/>
          <w:b w:val="false"/>
          <w:i w:val="true"/>
          <w:strike w:val="false"/>
          <w:color w:val="000000"/>
          <w:sz w:val="20"/>
          <w:u w:val="none"/>
        </w:rPr>
        <w:t xml:space="preserve">令和6年度全学FD推進プログラム 第20回大学教育カンファレンスin徳島 発表抄録集, </w:t>
      </w:r>
      <w:r>
        <w:rPr>
          <w:rFonts w:ascii="" w:hAnsi="" w:cs="" w:eastAsia=""/>
          <w:b w:val="false"/>
          <w:i w:val="false"/>
          <w:strike w:val="false"/>
          <w:color w:val="000000"/>
          <w:sz w:val="20"/>
          <w:u w:val="none"/>
        </w:rPr>
        <w:t>52-53,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大学教育センター等の現状把握とアイデアシェアリング,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12-13, 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穂香, 峯松 明日香, 森 稼頭人, 木本 実佑, 松尾 優輝, 桐畑 尚真,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学生による討論会企画の成果と課題,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32-33, 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山﨑 一惠, </w:t>
      </w:r>
      <w:r>
        <w:rPr>
          <w:rFonts w:ascii="" w:hAnsi="" w:cs="" w:eastAsia=""/>
          <w:b w:val="true"/>
          <w:i w:val="false"/>
          <w:strike w:val="false"/>
          <w:color w:val="000000"/>
          <w:sz w:val="20"/>
          <w:u w:val="single"/>
        </w:rPr>
        <w:t>瀬尾 亜希子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徳島大学大学院博士課程の定員充足に関する動向と課題,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76-77,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知プラ e における 10 年間の学習者数変動の分析,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40-41,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パンデミック下の大学生のメタ認知の状況,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249-250,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オンライン授業の学習者の取り組み方・経験変化の分析,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107-108,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蝶 慎一 : </w:t>
      </w:r>
      <w:r>
        <w:rPr>
          <w:rFonts w:ascii="" w:hAnsi="" w:cs="" w:eastAsia=""/>
          <w:b w:val="false"/>
          <w:i w:val="false"/>
          <w:strike w:val="false"/>
          <w:color w:val="000000"/>
          <w:sz w:val="20"/>
          <w:u w:val="none"/>
        </w:rPr>
        <w:t xml:space="preserve">「気軽に参加できる」オンラインFDセミナーによる参加者の行動変容の要因, </w:t>
      </w:r>
      <w:r>
        <w:rPr>
          <w:rFonts w:ascii="" w:hAnsi="" w:cs="" w:eastAsia=""/>
          <w:b w:val="false"/>
          <w:i w:val="true"/>
          <w:strike w:val="false"/>
          <w:color w:val="000000"/>
          <w:sz w:val="20"/>
          <w:u w:val="none"/>
        </w:rPr>
        <w:t xml:space="preserve">第31回大学教育研究フォーラム発表論文集, </w:t>
      </w:r>
      <w:r>
        <w:rPr>
          <w:rFonts w:ascii="" w:hAnsi="" w:cs="" w:eastAsia=""/>
          <w:b w:val="false"/>
          <w:i w:val="false"/>
          <w:strike w:val="false"/>
          <w:color w:val="000000"/>
          <w:sz w:val="20"/>
          <w:u w:val="none"/>
        </w:rPr>
        <w:t>33,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