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Bone-FGF23-Klotho Axis and Associated Diseases,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Dystrobrevin alpha gene is a direct target of the vitamin D receptor in muscle.,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228-251, 2020.</w:t>
      </w:r>
    </w:p>
    <w:p>
      <w:pPr>
        <w:numPr>
          <w:numId w:val="5"/>
        </w:numPr>
        <w:autoSpaceDE w:val="off"/>
        <w:autoSpaceDN w:val="off"/>
        <w:spacing w:line="-240" w:lineRule="auto"/>
        <w:ind w:left="30"/>
      </w:pPr>
      <w:r>
        <w:rPr>
          <w:rFonts w:ascii="" w:hAnsi="" w:cs="" w:eastAsia=""/>
          <w:b w:val="true"/>
          <w:i w:val="false"/>
          <w:strike w:val="false"/>
          <w:color w:val="000000"/>
          <w:sz w:val="20"/>
          <w:u w:val="none"/>
        </w:rPr>
        <w:t>Yasuhiro Takeuchi, Yuichi Nishida, Yuichiro Kondo, Yasuo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Evocalcet in patients with primary hyperparathyroidism: an open-label, single-arm, multicenter, 52-week, dose-titration phase III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1167-1175,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214-222,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Kido, Satoshi Yamanaka, Shogo Nakano,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Souta Shinohara, Akira Nozawa,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Sohei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AirID, a Novel Proximity Biotinylation Enzyme, for Analysis of Protein-Protein Interactions,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e54983,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1845-1858,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107733, 2020.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Takuo Kubota,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Hae Il Cheong, Toshimi Michigami, Noriyuki Namba,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Shin Tokunaga, Yoshimi Gibbs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Long-term outcomes for Asian patients with X-linked hypophosphataemia: rationale and design of the SUNFLOWER longitudinal, observational cohort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e036367,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receptor as a potential candidate for phosphate sensing., </w:t>
      </w:r>
      <w:r>
        <w:rPr>
          <w:rFonts w:ascii="" w:hAnsi="" w:cs="" w:eastAsia=""/>
          <w:b w:val="false"/>
          <w:i w:val="true"/>
          <w:strike w:val="false"/>
          <w:color w:val="000000"/>
          <w:sz w:val="20"/>
          <w:u w:val="single"/>
        </w:rPr>
        <w:t>Current Opinion in Nephrology and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 Hashimoto, Shota Okuno, Shoshiro Hirayama, Yoshiyuki Arata, Tsuyoshi Goto,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Enhanced O-GlcNAcylation Mediates Cytoprotection under Proteasome Impairment by Promoting Proteasome Turnover in Cancer Cells.,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101299, 2020.</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 screening of biotinylation sites using the avidin-like protein Tamavidin 2-REV identifies global interactors of stimulator of interferon genes (STING).,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11174-11183,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Okumoto, Mahmoud-El Shermely, Masanao Natsui,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Ryuichi Natsuyama, Toshihiro Marutani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The peroxisome counteracts oxidative stresses by suppressing catalase import via Pex14 phosphorylation,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e55896,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15900, 2020.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7260, 2020.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Koichiro Yamashita, Shigehiko Tamura, Masanori Honsho, Hiroto Yada, Yuichi Yagita,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Mitotic phosphorylation of Pex14p regulates peroxisomal import machinery.,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e202001003,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557-567,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Imanishi,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Yumie Rhee, Yasuhiro Takeuchi, Chan Soo Shin, Yutaka Takahashi, Hiroki Onuma, Masahiro Kojima, Masanori Kanematsu, Hironori Kanda,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Analysis of a Phase 2 Open-Label Trial Assessing Burosumab Efficacy and Safety in Patients With Tumor-Induced Osteomalacia.,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Bone and Mineral Metabolism., </w:t>
      </w:r>
      <w:r>
        <w:rPr>
          <w:rFonts w:ascii="" w:hAnsi="" w:cs="" w:eastAsia=""/>
          <w:b w:val="false"/>
          <w:i w:val="true"/>
          <w:strike w:val="false"/>
          <w:color w:val="000000"/>
          <w:sz w:val="20"/>
          <w:u w:val="single"/>
        </w:rPr>
        <w:t>Handbook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281-308,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Inoue, Takashi Oda, Hiroshi Nakagawa, Taiki Tominaga,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Yukinobu Kawakita, Masahiro Shimizu, Aya Okuda, Ken Morishima, Nobuhiro Sato, Reiko Urade, Mamoru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Dynamics of proteins with different molecular structures under solution condition.,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Kanemoto, Akira Hayakawa, Takahiro Sawada, Rei Amano, Tomohiro Kurokawa,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Jinichi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Transcriptional Regulation of 25-Hydroxyvitamin D-24-Hydroxylase (CYP24A1) by Calcemic Factors in Keratinocytes.,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424-428,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Kamran Rizzolo, Hsiung Angela Yeou Yu, Adedeji Ologbenla, Rang Sa Kim, Haojie Zhu, Koichiro Ishimori, Guillaume Thibault, Elisa Leung, Wen Yi Zhang, Mona Teng, Marta Haniszewski, Noha Miah, Sadhna Phanse, Zoran Minic, Sukyeong Lee, Diaz Julio Caballero, Mohan Babu, F Francis T Tsai,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Walid Houry : </w:t>
      </w:r>
      <w:r>
        <w:rPr>
          <w:rFonts w:ascii="" w:hAnsi="" w:cs="" w:eastAsia=""/>
          <w:b w:val="false"/>
          <w:i w:val="false"/>
          <w:strike w:val="false"/>
          <w:color w:val="000000"/>
          <w:sz w:val="20"/>
          <w:u w:val="none"/>
        </w:rPr>
        <w:t xml:space="preserve">Functional cooperativity between the trigger factor chaperone and the ClpXP proteolytic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 Kojima,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Kenichiro Imai, Reika Kikuchi,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Mammalian BCAS3 and C16orf70 associate with the phagophore assembly site in response to selective and non-selective autophagy.,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2011-2036,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rickets/osteomalacia: diagnosis and new treatment.,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R57-R65,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Hideki Yashiroda, Yoshitaka Matsuo, Xian Zhao, Akane Kamigaki, Tetsuo Matsuzaki,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Toshifumi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The ubiquitination-deubiquitination cycle on the ribosomal protein eS7A is crucial for efficient translation.,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Okuda, Rintaro Inoue, Ken Morishima,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Yasuhiro Yunoki, Maho Yagi-Utsumi, Hirokazu Yagi, Masahiro Shimizu, Nobuhiro Sato, Reiko Urade, Koichi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Deuteration Aiming for Neutron Scattering.,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16-27,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Okada,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Conjugate of Thiol and Guanidyl Units with Oligoethylene Glycol Linkage for Manipulation of Oxidative Protein Folding.,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4538, 2021.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420-426,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Maruoka, Panpan Zhang, Hiromi Mori, Eiichi Imanishi, M Daniel Packwood, Hiroshi Harada,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Caspase cleavage releases a nuclear protein fragment that stimulates phospholipid scrambling at the plasma membrane.,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1397-1410.e9,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3268, 2021.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166-168,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2-5,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550-552,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and off between molecular chaperones and clients: Appropriate distance and timing for protein folding, </w:t>
      </w:r>
      <w:r>
        <w:rPr>
          <w:rFonts w:ascii="" w:hAnsi="" w:cs="" w:eastAsia=""/>
          <w:b w:val="false"/>
          <w:i w:val="true"/>
          <w:strike w:val="false"/>
          <w:color w:val="000000"/>
          <w:sz w:val="20"/>
          <w:u w:val="none"/>
        </w:rPr>
        <w:t xml:space="preserve">21st Hokudai-RIES International Symposium,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chaperone-mediated protein homeostasis,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Kawamukai Honoka, Ishimori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ALS-associated factor PRn inhibit the function of KapB2,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insights into a molecular chaperone for protein folding, translocation, and degradation,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molecular chaperones manipulating protein folding,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proteomic approaches to elucidate disease-related signaling mechanisms., </w:t>
      </w:r>
      <w:r>
        <w:rPr>
          <w:rFonts w:ascii="" w:hAnsi="" w:cs="" w:eastAsia=""/>
          <w:b w:val="false"/>
          <w:i w:val="true"/>
          <w:strike w:val="false"/>
          <w:color w:val="000000"/>
          <w:sz w:val="20"/>
          <w:u w:val="none"/>
        </w:rPr>
        <w:t xml:space="preserve">The 5th Symposium of the Inter-University Research Network for Trans-Omics Medicine, Online,,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a molecular chaperone in protein folding and degradation, </w:t>
      </w:r>
      <w:r>
        <w:rPr>
          <w:rFonts w:ascii="" w:hAnsi="" w:cs="" w:eastAsia=""/>
          <w:b w:val="false"/>
          <w:i w:val="true"/>
          <w:strike w:val="false"/>
          <w:color w:val="000000"/>
          <w:sz w:val="20"/>
          <w:u w:val="none"/>
        </w:rPr>
        <w:t xml:space="preserve">2021 virtual Cold Spring Harbor Asia Conference,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栄養情報が調節するグルココルチコイド受容体の転写制御機構の解析,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高士 祐一 : </w:t>
      </w:r>
      <w:r>
        <w:rPr>
          <w:rFonts w:ascii="" w:hAnsi="" w:cs="" w:eastAsia=""/>
          <w:b w:val="false"/>
          <w:i w:val="false"/>
          <w:strike w:val="false"/>
          <w:color w:val="000000"/>
          <w:sz w:val="20"/>
          <w:u w:val="none"/>
        </w:rPr>
        <w:t xml:space="preserve">FGF23クローニングからの20年: 基礎研究における最近の知見,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サルコペニア治療を目的とした食事・運動療法の介入後の筋肉や筋力の長期的持続効果の検証, </w:t>
      </w:r>
      <w:r>
        <w:rPr>
          <w:rFonts w:ascii="" w:hAnsi="" w:cs="" w:eastAsia=""/>
          <w:b w:val="false"/>
          <w:i w:val="true"/>
          <w:strike w:val="false"/>
          <w:color w:val="000000"/>
          <w:sz w:val="20"/>
          <w:u w:val="none"/>
        </w:rPr>
        <w:t xml:space="preserve">第62回日本老年医学会学術集会,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最先端プロテオミクス技術を用いた疾患に関与するシグナル伝達機構の解明,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 </w:t>
      </w:r>
      <w:r>
        <w:rPr>
          <w:rFonts w:ascii="" w:hAnsi="" w:cs="" w:eastAsia=""/>
          <w:b w:val="false"/>
          <w:i w:val="true"/>
          <w:strike w:val="false"/>
          <w:color w:val="000000"/>
          <w:sz w:val="20"/>
          <w:u w:val="none"/>
        </w:rPr>
        <w:t xml:space="preserve">第70回 日本電気泳動学会シンポジウム,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シャペロンから理解する細胞内タンパク質の動態制御メカニズム,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Exploiting paramagnetic metal ions for protein structural study in solution, </w:t>
      </w:r>
      <w:r>
        <w:rPr>
          <w:rFonts w:ascii="" w:hAnsi="" w:cs="" w:eastAsia=""/>
          <w:b w:val="false"/>
          <w:i w:val="true"/>
          <w:strike w:val="false"/>
          <w:color w:val="000000"/>
          <w:sz w:val="20"/>
          <w:u w:val="none"/>
        </w:rPr>
        <w:t xml:space="preserve">The 58th Annual Meeting of the BSJ,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常磁性金属と分子シャペロン, </w:t>
      </w:r>
      <w:r>
        <w:rPr>
          <w:rFonts w:ascii="" w:hAnsi="" w:cs="" w:eastAsia=""/>
          <w:b w:val="false"/>
          <w:i w:val="true"/>
          <w:strike w:val="false"/>
          <w:color w:val="000000"/>
          <w:sz w:val="20"/>
          <w:u w:val="none"/>
        </w:rPr>
        <w:t xml:space="preserve">2020年度 日本分光学会NMR分光部会 集中講義,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耕一,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SWI/SNF複合体のIDRによる相分離を介した核内受容体AF-1領域との相互作用解析,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643,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ヒストンシャペロンDEKによる核内構造体形成メカニズムの解明,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554,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田尻 道子, 明石 知子, 稲葉 謙次, 奥村 正樹 : </w:t>
      </w:r>
      <w:r>
        <w:rPr>
          <w:rFonts w:ascii="" w:hAnsi="" w:cs="" w:eastAsia=""/>
          <w:b w:val="false"/>
          <w:i w:val="false"/>
          <w:strike w:val="false"/>
          <w:color w:val="000000"/>
          <w:sz w:val="20"/>
          <w:u w:val="none"/>
        </w:rPr>
        <w:t xml:space="preserve">ミスフォールドタンパク質およびジスルフィド結合依存的なIRE1の会合状態制御,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稲葉 謙次, 奥村 正樹 : </w:t>
      </w:r>
      <w:r>
        <w:rPr>
          <w:rFonts w:ascii="" w:hAnsi="" w:cs="" w:eastAsia=""/>
          <w:b w:val="false"/>
          <w:i w:val="false"/>
          <w:strike w:val="false"/>
          <w:color w:val="000000"/>
          <w:sz w:val="20"/>
          <w:u w:val="none"/>
        </w:rPr>
        <w:t xml:space="preserve">分子間ジスルフィド結合による小胞体ストレスセンサーIRE1の会合状態制御, </w:t>
      </w:r>
      <w:r>
        <w:rPr>
          <w:rFonts w:ascii="" w:hAnsi="" w:cs="" w:eastAsia=""/>
          <w:b w:val="false"/>
          <w:i w:val="true"/>
          <w:strike w:val="false"/>
          <w:color w:val="000000"/>
          <w:sz w:val="20"/>
          <w:u w:val="none"/>
        </w:rPr>
        <w:t xml:space="preserve">第6回東北大学若手研究者アンサンブルワークショップ,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Growh Factor 23, --- Klotho - the discovery of the FGF23 coreceptor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Okumura, Shingo Kanemura,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Misaki Kinoshita,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Dai Ito, Chihiro Hirayama, Hiroyuki Kumeta, Mai Watabe, Yuta Amagai, Young-Ho Lee, Shuji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Inaba : </w:t>
      </w:r>
      <w:r>
        <w:rPr>
          <w:rFonts w:ascii="" w:hAnsi="" w:cs="" w:eastAsia=""/>
          <w:b w:val="false"/>
          <w:i w:val="false"/>
          <w:strike w:val="false"/>
          <w:color w:val="000000"/>
          <w:sz w:val="20"/>
          <w:u w:val="none"/>
        </w:rPr>
        <w:t xml:space="preserve">A unique leucine-valine adhesive motif supports structure and function of protein disulfide isomerase P5 via dimerization.,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1357-1370.E6,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460-473,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Alejandro Brenes,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Dalila Bensaddek, Bogdan Mirauta, Daniel Seaton, L Jens Hukelmann, Hao Jiang, Oliver Stegle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Erosion of human X chromosome inactivation causes major remodeling of the iPSC proteome.,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Yuki Taniguchi, Hiroshi Kobayashi,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Masaomi Nangaku, Noriko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complications in 25 adult patients with X-linked hypophosphatemia.,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Miwa Sasai, Su Ji Ma, Masaaki Okamoto, Kohei Nishino, Hikaru Nagaoka, Eizo Takashima, Ariel Pradipta, Youngae Lee,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Pann-Ghill Suh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Uncovering a novel role of PLCβ4 in selectively mediating TCR signaling in CD8+ but not CD4+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e20201763,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Tanikawa, Shingo Kanemura, Dai Ito, Yuxi Lin,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Kimiko Kuroki, Hiroshi Yamaguchi, Katsumi Maenaka,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Ca Regulates ERp57-Calnexin Complex Formation.,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2853, 2021.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泰伸,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レジスタンス運動後の乳清たんぱく質の摂取が高齢女性のサルコペニア治療とQOLに与える効果:無作為化比較試験,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Ariel Pradipta, Miwa Sasai,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Su Ji Ma, Youngae Lee,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killing program requires Irgm2 but not its microbe vacuolar localization.,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e202000960,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Alison Galloway, Aneesa Kaskar, Dimitrinka Ditsova, Abdelmadjid Atrih,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Carolina Gomez-Moreira, Olga Suska, Marcin Warminski, Renata Grzela, I Angus Lamond, Edward Darzynkiewicz, Jacek Jemielity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Victoria Cowling : </w:t>
      </w:r>
      <w:r>
        <w:rPr>
          <w:rFonts w:ascii="" w:hAnsi="" w:cs="" w:eastAsia=""/>
          <w:b w:val="false"/>
          <w:i w:val="false"/>
          <w:strike w:val="false"/>
          <w:color w:val="000000"/>
          <w:sz w:val="20"/>
          <w:u w:val="none"/>
        </w:rPr>
        <w:t xml:space="preserve">Upregulation of RNA cap methyltransferase RNMT drives ribosome biogenesis during T cell activation.,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Mimura, Shunsuke Tomita, Yoichi Shinkai, Takuya Hosokai, Hiroyuki Kumeta,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Kentaro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Kurita : </w:t>
      </w:r>
      <w:r>
        <w:rPr>
          <w:rFonts w:ascii="" w:hAnsi="" w:cs="" w:eastAsia=""/>
          <w:b w:val="false"/>
          <w:i w:val="false"/>
          <w:strike w:val="false"/>
          <w:color w:val="000000"/>
          <w:sz w:val="20"/>
          <w:u w:val="none"/>
        </w:rPr>
        <w:t xml:space="preserve">Quadruplex Folding Promotes the Condensation of Linker Histones and DNAs via Liquid-Liquid Phase Separation.,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9849-9857,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ingestion of essential amino acids and tea catechins after resistance exercise on the muscle mass, physical performance, and quality of life of healthy older people: A randomized controlled trial,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Soya Hiramatsu, Mizue Asada, Hiroshi Nakagawa, Kazumi Shimizu, Hiroyuki Kumeta,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electron paramagnetic resonance.,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2943-2951,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Nakagawa,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Michihiro Nagao, Rintaro Inoue, Masaaki Sugiyama, Satoshi Ajito, Taiki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Yukinobu Kawakita : </w:t>
      </w:r>
      <w:r>
        <w:rPr>
          <w:rFonts w:ascii="" w:hAnsi="" w:cs="" w:eastAsia=""/>
          <w:b w:val="false"/>
          <w:i w:val="false"/>
          <w:strike w:val="false"/>
          <w:color w:val="000000"/>
          <w:sz w:val="20"/>
          <w:u w:val="none"/>
        </w:rPr>
        <w:t xml:space="preserve">Conformational dynamics of a multidomain protein by neutron scattering and computational analysis.,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3341-3354,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155-162,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Takuo Kubota, Sachiko Kitanaka, Ikuma Fujiwara, Masanori Adachi, Yasuhiro Takeuchi, Hitomi Yamagami, Takehide Kimura, Tatsuya Shinoda, Masanori Minagawa, Ryo Okazaki, Keiichi Ozono,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performance of a novel chemiluminescent enzyme immunoassay for FGF23.,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1066-1075,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Akihito Morita, Yuhkoh Satouh,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Hisae Kobayashi,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Clathrin-mediated endocytosis is essential for the selective degradation of maternal membrane proteins and preimplantation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dev199461,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Ramasubramanian Sundaramoorthy, Daniel Mariyappa, Hao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Efficient and Rapid Analysis of Polysomes and Ribosomal Subunits in Cells and Tissues Using Ribo Mega-SEC.,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e2107141118,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43-49,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Hitoki Nanaura, Honoka Kawamukai, Ayano Fujiwara, Takeru Uehara, Yuichiro Aiba, Mari Nakanishi, Tomo Shiota, Masaki Hibino, Pattama Wiriyasermkul, Sotaro Kikuchi, Riko Nagata, Masaya Matsubayashi, Yoichi Shinkai, Tatsuya Niwa, Taro Mannen, Naritaka Morikawa, Naohiko Iguchi, Takao Kiriyama, Ken Morishima, Rintaro Inoue, Masaaki Sugiyama, Takashi Oda, Noriyuki Kodera, Sachiko Toma-Fukai, Mamoru Sato, Hideki Taguchi, Shushi Nagamori, Osami Shoji, Koichiro Ishimori, Hiroyoshi Matsumura, Kazuma Sugie,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Takuya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Mori : </w:t>
      </w:r>
      <w:r>
        <w:rPr>
          <w:rFonts w:ascii="" w:hAnsi="" w:cs="" w:eastAsia=""/>
          <w:b w:val="false"/>
          <w:i w:val="false"/>
          <w:strike w:val="false"/>
          <w:color w:val="000000"/>
          <w:sz w:val="20"/>
          <w:u w:val="none"/>
        </w:rPr>
        <w:t xml:space="preserve">C9orf72-derived arginine-rich poly-dipeptides impede phase modifiers,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5301, 2021.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2803-2816,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Yokoyama, Takumi Kouketsu, Yuri Otsubo, Erika Noro,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Hiroki Shima, Ikuro Satoh, Sadafumi Kawamura, Takashi Suzuki,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Sugawara : </w:t>
      </w:r>
      <w:r>
        <w:rPr>
          <w:rFonts w:ascii="" w:hAnsi="" w:cs="" w:eastAsia=""/>
          <w:b w:val="false"/>
          <w:i w:val="false"/>
          <w:strike w:val="false"/>
          <w:color w:val="000000"/>
          <w:sz w:val="20"/>
          <w:u w:val="none"/>
        </w:rPr>
        <w:t xml:space="preserve">Identification and Functional Characterization of a Novel Androgen Receptor Coregulator, EAP1.,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Katsumori Segawa, Atsuo Kikuchi, Tomoyasu Noji, Yuki Sugiura, Keita Hiraga, Chigure Suzuki, Kazuhiro Haginoya, Yasuko Kobayashi, Mitsuhiro Matsunaga, Yuki Ochiai, Kyoko Yamada, Takuo Nishimura, Shinya Iwasawa, Wataru Shoji, Fuminori Sugihara,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Masahito Ikawa, Yasuo Uchiyama, Makoto Suematsu, Hiroshi Ishikita, Shigeo Kure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A sublethal ATP11A mutation associated with neurological deterioration causes aberrant phosphatidylcholine flipping in plasma membranes.,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e148005,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Takaharu Sakuragi, Ryuta Kanai, Akihisa Tsutsumi, Hirotaka Narita, Eriko Onishi, Kohei Nishino, Takuya Miyazaki, Takeshi Baba,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Atsushi Nakagawa, Masahide Kikkawa, Chikashi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The tertiary structure of the human Xkr8-Basigin complex that scrambles phospholipids at plasma membranes.,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825-834,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Daiji Okamura, Miho Chikushi, </w:t>
      </w:r>
      <w:r>
        <w:rPr>
          <w:rFonts w:ascii="" w:hAnsi="" w:cs="" w:eastAsia=""/>
          <w:b w:val="true"/>
          <w:i w:val="false"/>
          <w:strike w:val="false"/>
          <w:color w:val="000000"/>
          <w:sz w:val="20"/>
          <w:u w:val="single"/>
        </w:rPr>
        <w:t>Yuta Chigi</w:t>
      </w:r>
      <w:r>
        <w:rPr>
          <w:rFonts w:ascii="" w:hAnsi="" w:cs="" w:eastAsia=""/>
          <w:b w:val="true"/>
          <w:i w:val="false"/>
          <w:strike w:val="false"/>
          <w:color w:val="000000"/>
          <w:sz w:val="20"/>
          <w:u w:val="none"/>
        </w:rPr>
        <w:t>, Naoko Shiogai, Sharif Jafar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Wu : </w:t>
      </w:r>
      <w:r>
        <w:rPr>
          <w:rFonts w:ascii="" w:hAnsi="" w:cs="" w:eastAsia=""/>
          <w:b w:val="false"/>
          <w:i w:val="false"/>
          <w:strike w:val="false"/>
          <w:color w:val="000000"/>
          <w:sz w:val="20"/>
          <w:u w:val="none"/>
        </w:rPr>
        <w:t xml:space="preserve">Stepwise conversion methods between ground states pluripotency from naïve to primed,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70-77,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Masaki Katsura, Yuko Oyama,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FGF23-related hypophosphatemic osteomalacia by alcohol consumption.,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101144, 2021.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Haojie Zhu,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Taiga Sugawara,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Oligomerization of Thermus thermophilus Trigger Factor Chaperone,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Rina Okada, Yuya Tanikawa, Shingo Kanemura, Dai Ito, Yuxi Lin, Mai Watabe, Hiroshi Yamaguchi,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Functional Interplay between P5 and PDI/ERp72 to Drive Protein Folding,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Daiji Kawanami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Hypophosphatemic Rickets/Osteomalacia.,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12439, 2021.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Ni, Yiming Feng, Wenmin Guan, Yue Chi, Xiang Li, Yiyi Gong, Nan Zhao, Qianqian Pang, Wei Yu, Huanwen Wu, Li Huo, Yong Liu, Jin Jin, Xi Zhou, Wei Lv, Lian Zhou, Yu Xia, Wei Liu, Ruizhi Jiajue, Ou Wang, Mei Li, Xiaoping Xing,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Bone Impairment in a Large Cohort of Chinese Patients with Tumor-induced Osteomalacia Assessed by HR-pQCT and TBS.,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Phosphate-Sensing.,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1362, </w:t>
      </w:r>
      <w:r>
        <w:rPr>
          <w:rFonts w:ascii="" w:hAnsi="" w:cs="" w:eastAsia=""/>
          <w:b w:val="false"/>
          <w:i w:val="false"/>
          <w:strike w:val="false"/>
          <w:color w:val="000000"/>
          <w:sz w:val="20"/>
          <w:u w:val="none"/>
        </w:rPr>
        <w:t>27-35,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Yamanaka, Yuto Horiuchi, Saya Matsuoka, Kohki Kido, Kohei Nishino, Mayaka Maeno, Norio Shibata,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proximity biotinylation-based approach to identify protein-E3 ligase interactions induced by PROTACs and molecular glues.,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Shioya, Kohdai Yamada, Kohki Kido, Hirotaka Takahashi, Akira Nozawa,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simple method for labeling proteins and antibodies with biotin using the proximity biotinylation enzyme TurboID.,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54-59,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Francisco Rodriguez-Algarra, E Robert A Seaborne, F Amy Danson, Selin Yildizoglu,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Pik Pui Law, Zakaryya Ahmad, A Victoria Maudsley, Ama Brew, Nadine Holmes, Mateus Ochôa, Alan Hodgkinson, J Sarah Marzi, M Madapura Pradeepa, Matthew Loose, L Michelle Holland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Vardhman Rakyan : </w:t>
      </w:r>
      <w:r>
        <w:rPr>
          <w:rFonts w:ascii="" w:hAnsi="" w:cs="" w:eastAsia=""/>
          <w:b w:val="false"/>
          <w:i w:val="false"/>
          <w:strike w:val="false"/>
          <w:color w:val="000000"/>
          <w:sz w:val="20"/>
          <w:u w:val="none"/>
        </w:rPr>
        <w:t xml:space="preserve">Genetic variation at mouse and human ribosomal DNA influences associated epigenetic states., </w:t>
      </w:r>
      <w:r>
        <w:rPr>
          <w:rFonts w:ascii="" w:hAnsi="" w:cs="" w:eastAsia=""/>
          <w:b w:val="false"/>
          <w:i w:val="true"/>
          <w:strike w:val="false"/>
          <w:color w:val="000000"/>
          <w:sz w:val="20"/>
          <w:u w:val="single"/>
        </w:rPr>
        <w:t>Genome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 and Tea Catechin Supplementation after Resistance Exercise Improves Skeletal Muscle Mass in Older Adults with Sarcopenia: An Open-Label, Pilot, Randomized Controlled Trial., </w:t>
      </w:r>
      <w:r>
        <w:rPr>
          <w:rFonts w:ascii="" w:hAnsi="" w:cs="" w:eastAsia=""/>
          <w:b w:val="false"/>
          <w:i w:val="true"/>
          <w:strike w:val="false"/>
          <w:color w:val="000000"/>
          <w:sz w:val="20"/>
          <w:u w:val="single"/>
        </w:rPr>
        <w:t>Journal of the American Nutrition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Kohei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new ERK substrates by phosphoproteomic technologies including Phos-tag SDS-PAGE., </w:t>
      </w:r>
      <w:r>
        <w:rPr>
          <w:rFonts w:ascii="" w:hAnsi="" w:cs="" w:eastAsia=""/>
          <w:b w:val="false"/>
          <w:i w:val="true"/>
          <w:strike w:val="false"/>
          <w:color w:val="000000"/>
          <w:sz w:val="20"/>
          <w:u w:val="single"/>
        </w:rPr>
        <w:t>Journal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1602-1604,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588-593,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71,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Mori Eiichiro,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分子シャペロンによる液–液相分離制御, </w:t>
      </w:r>
      <w:r>
        <w:rPr>
          <w:rFonts w:ascii="" w:hAnsi="" w:cs="" w:eastAsia=""/>
          <w:b w:val="false"/>
          <w:i w:val="true"/>
          <w:strike w:val="false"/>
          <w:color w:val="000000"/>
          <w:sz w:val="20"/>
          <w:u w:val="single"/>
        </w:rPr>
        <w:t>Thermal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31-44, 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28-31,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サルコペニア予防を目的とした食事療法,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S262-S264,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Molecular Chaperones in Multidomain Protein Folding.,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Hiroshi Nakagawa, Soya Hiramatsu, Mizue Asada, Honoka Kawamukai,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Application of a lanthanide tag for evaluation of conformational states of a multidomain protein, </w:t>
      </w:r>
      <w:r>
        <w:rPr>
          <w:rFonts w:ascii="" w:hAnsi="" w:cs="" w:eastAsia=""/>
          <w:b w:val="false"/>
          <w:i w:val="true"/>
          <w:strike w:val="false"/>
          <w:color w:val="000000"/>
          <w:sz w:val="20"/>
          <w:u w:val="none"/>
        </w:rPr>
        <w:t xml:space="preserve">IUCr 2021 - XXV General Assembly and Congress of the International Union of Crystallography,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Variation of a Multi-Domain Protein Enzyme Investigated by Paramagnetic Lanthanide Probe, </w:t>
      </w:r>
      <w:r>
        <w:rPr>
          <w:rFonts w:ascii="" w:hAnsi="" w:cs="" w:eastAsia=""/>
          <w:b w:val="false"/>
          <w:i w:val="true"/>
          <w:strike w:val="false"/>
          <w:color w:val="000000"/>
          <w:sz w:val="20"/>
          <w:u w:val="none"/>
        </w:rPr>
        <w:t xml:space="preserve">ISMAR-APNMR2021,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analysis of translation-active ribosomes in cells and tissues,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online, </w:t>
      </w:r>
      <w:r>
        <w:rPr>
          <w:rFonts w:ascii="" w:hAnsi="" w:cs="" w:eastAsia=""/>
          <w:b w:val="false"/>
          <w:i w:val="false"/>
          <w:strike w:val="false"/>
          <w:color w:val="000000"/>
          <w:sz w:val="20"/>
          <w:u w:val="none"/>
        </w:rPr>
        <w:t>Kumamoto, Japan,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貝沼 梨沙,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栄養代謝状態が調節するグルココルチコイド受容体の転写制御機構の解明,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 </w:t>
      </w:r>
      <w:r>
        <w:rPr>
          <w:rFonts w:ascii="" w:hAnsi="" w:cs="" w:eastAsia=""/>
          <w:b w:val="false"/>
          <w:i w:val="false"/>
          <w:strike w:val="false"/>
          <w:color w:val="000000"/>
          <w:sz w:val="20"/>
          <w:u w:val="none"/>
        </w:rPr>
        <w:t xml:space="preserve">スケソウダラ速筋タンパクの摂取が地域在住高齢者の骨格筋量や身体機能に与える効果:二重盲検無作為化プラセボ対照試験, </w:t>
      </w:r>
      <w:r>
        <w:rPr>
          <w:rFonts w:ascii="" w:hAnsi="" w:cs="" w:eastAsia=""/>
          <w:b w:val="false"/>
          <w:i w:val="true"/>
          <w:strike w:val="false"/>
          <w:color w:val="000000"/>
          <w:sz w:val="20"/>
          <w:u w:val="none"/>
        </w:rPr>
        <w:t xml:space="preserve">第63回日本老年医学会学術集会,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シグナル伝達機構を明らかにするための様々なプロテオーム解析技術, </w:t>
      </w:r>
      <w:r>
        <w:rPr>
          <w:rFonts w:ascii="" w:hAnsi="" w:cs="" w:eastAsia=""/>
          <w:b w:val="false"/>
          <w:i w:val="true"/>
          <w:strike w:val="false"/>
          <w:color w:val="000000"/>
          <w:sz w:val="20"/>
          <w:u w:val="none"/>
        </w:rPr>
        <w:t xml:space="preserve">日本プロテオーム学会2021年大会,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先端プロテオミクス技術を用いた生体内タンパク質間相互作用の解析, </w:t>
      </w:r>
      <w:r>
        <w:rPr>
          <w:rFonts w:ascii="" w:hAnsi="" w:cs="" w:eastAsia=""/>
          <w:b w:val="false"/>
          <w:i w:val="true"/>
          <w:strike w:val="false"/>
          <w:color w:val="000000"/>
          <w:sz w:val="20"/>
          <w:u w:val="none"/>
        </w:rPr>
        <w:t xml:space="preserve">第7回生体調節研究所内分泌代謝シンポジウム,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受賞講演:サルコペニア予防を目的とした食事療法の創出に関わる臨床研究, </w:t>
      </w:r>
      <w:r>
        <w:rPr>
          <w:rFonts w:ascii="" w:hAnsi="" w:cs="" w:eastAsia=""/>
          <w:b w:val="false"/>
          <w:i w:val="true"/>
          <w:strike w:val="false"/>
          <w:color w:val="000000"/>
          <w:sz w:val="20"/>
          <w:u w:val="none"/>
        </w:rPr>
        <w:t xml:space="preserve">日本栄養改善学会,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 要介護高齢者の骨格筋量と筋力，身体機能に与える効果:単群前後比較試験,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サルコペニア治療を目的としたレジスタンス運動と乳清たんぱく質の栄養摂取タイミングの有用性, </w:t>
      </w:r>
      <w:r>
        <w:rPr>
          <w:rFonts w:ascii="" w:hAnsi="" w:cs="" w:eastAsia=""/>
          <w:b w:val="false"/>
          <w:i w:val="true"/>
          <w:strike w:val="false"/>
          <w:color w:val="000000"/>
          <w:sz w:val="20"/>
          <w:u w:val="none"/>
        </w:rPr>
        <w:t xml:space="preserve">ジャパンミルクコングレス2021,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スケソウダラ速筋タンパクの摂取が高齢者の骨格筋量と身体機能，健康関連QOLに与える効果:二重盲検無作為化プラセボ対照試験, </w:t>
      </w:r>
      <w:r>
        <w:rPr>
          <w:rFonts w:ascii="" w:hAnsi="" w:cs="" w:eastAsia=""/>
          <w:b w:val="false"/>
          <w:i w:val="true"/>
          <w:strike w:val="false"/>
          <w:color w:val="000000"/>
          <w:sz w:val="20"/>
          <w:u w:val="none"/>
        </w:rPr>
        <w:t xml:space="preserve">第8回日本サルコペニア・フレイル学会大会,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conformational distribution of a multi-domain protein enzyme investigated by NMR and EPR, </w:t>
      </w:r>
      <w:r>
        <w:rPr>
          <w:rFonts w:ascii="" w:hAnsi="" w:cs="" w:eastAsia=""/>
          <w:b w:val="false"/>
          <w:i w:val="true"/>
          <w:strike w:val="false"/>
          <w:color w:val="000000"/>
          <w:sz w:val="20"/>
          <w:u w:val="none"/>
        </w:rPr>
        <w:t xml:space="preserve">第59回日本生物物理学会年会,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速度論の観点から理解するシャペロンによるフォールディング制御メカニズム, </w:t>
      </w:r>
      <w:r>
        <w:rPr>
          <w:rFonts w:ascii="" w:hAnsi="" w:cs="" w:eastAsia=""/>
          <w:b w:val="false"/>
          <w:i w:val="true"/>
          <w:strike w:val="false"/>
          <w:color w:val="000000"/>
          <w:sz w:val="20"/>
          <w:u w:val="none"/>
        </w:rPr>
        <w:t xml:space="preserve">学術変革B「遅延制御超分子化学」 キックオフシンポジウム,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多量体形成を介したシャペロンの機能制御,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ストレス応答を制御する転写因子Heat shock factor1の酸化還元依存的な相転移,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莉奈, 金村 進吾, 黒井 邦巧,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山口 宏, 伊藤 大, 李 映昊, 中林 孝和, 稲葉 謙次, 奥村 正樹 : </w:t>
      </w:r>
      <w:r>
        <w:rPr>
          <w:rFonts w:ascii="" w:hAnsi="" w:cs="" w:eastAsia=""/>
          <w:b w:val="false"/>
          <w:i w:val="false"/>
          <w:strike w:val="false"/>
          <w:color w:val="000000"/>
          <w:sz w:val="20"/>
          <w:u w:val="none"/>
        </w:rPr>
        <w:t xml:space="preserve">酸化還元制御によるヒトガレクチン1の構造機能調節の理解(Understanding the role of redox-regulated galectin-1 function),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interactome analysis in living cells using advanced proteomic technologies, </w:t>
      </w:r>
      <w:r>
        <w:rPr>
          <w:rFonts w:ascii="" w:hAnsi="" w:cs="" w:eastAsia=""/>
          <w:b w:val="false"/>
          <w:i w:val="true"/>
          <w:strike w:val="false"/>
          <w:color w:val="000000"/>
          <w:sz w:val="20"/>
          <w:u w:val="none"/>
        </w:rPr>
        <w:t xml:space="preserve">第44日本分子生物学会年会,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帆香, 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新規光応答性シャペロンの創製とそれを利用した液-液相分離の制御, </w:t>
      </w:r>
      <w:r>
        <w:rPr>
          <w:rFonts w:ascii="" w:hAnsi="" w:cs="" w:eastAsia=""/>
          <w:b w:val="false"/>
          <w:i w:val="true"/>
          <w:strike w:val="false"/>
          <w:color w:val="000000"/>
          <w:sz w:val="20"/>
          <w:u w:val="none"/>
        </w:rPr>
        <w:t xml:space="preserve">2021年度 生物物理学会 北海道支部-東北支部合同例会,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小胞体ストレスセンサーの会合状態分布を介した応答制御機構の研究,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タンパク質液滴の形成・制御・破綻の分子メカニズム,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近接依存性ビオチン標識(BioID)法による生体内タンパク質間相互作用の大規模解析, </w:t>
      </w:r>
      <w:r>
        <w:rPr>
          <w:rFonts w:ascii="" w:hAnsi="" w:cs="" w:eastAsia=""/>
          <w:b w:val="false"/>
          <w:i w:val="true"/>
          <w:strike w:val="false"/>
          <w:color w:val="000000"/>
          <w:sz w:val="20"/>
          <w:u w:val="none"/>
        </w:rPr>
        <w:t xml:space="preserve">基礎生物学研究所NIBB生物機能情報分析室テクニカルセミナー,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シャペロンによる分子集合制御, </w:t>
      </w:r>
      <w:r>
        <w:rPr>
          <w:rFonts w:ascii="" w:hAnsi="" w:cs="" w:eastAsia=""/>
          <w:b w:val="false"/>
          <w:i w:val="true"/>
          <w:strike w:val="false"/>
          <w:color w:val="000000"/>
          <w:sz w:val="20"/>
          <w:u w:val="none"/>
        </w:rPr>
        <w:t xml:space="preserve">第5回LLPS研究会,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宮ノ入 洋平, 中川 敦史, 八木 宏昌, 木川 隆則, 矢吹 孝, 松田 夏子, 竹内 恒, 小橋川 敬博, 坂倉 正義, 幸福 裕 : </w:t>
      </w:r>
      <w:r>
        <w:rPr>
          <w:rFonts w:ascii="" w:hAnsi="" w:cs="" w:eastAsia=""/>
          <w:b w:val="false"/>
          <w:i w:val="false"/>
          <w:strike w:val="false"/>
          <w:color w:val="000000"/>
          <w:sz w:val="20"/>
          <w:u w:val="none"/>
        </w:rPr>
        <w:t xml:space="preserve">蛋白研セミナー 基礎から学ぶ最新 NMR 解析法 – NMR試料の調製, </w:t>
      </w:r>
      <w:r>
        <w:rPr>
          <w:rFonts w:ascii="" w:hAnsi="" w:cs="" w:eastAsia=""/>
          <w:b w:val="false"/>
          <w:i w:val="true"/>
          <w:strike w:val="false"/>
          <w:color w:val="000000"/>
          <w:sz w:val="20"/>
          <w:u w:val="none"/>
        </w:rPr>
        <w:t xml:space="preserve">次世代NMRワーキンググループ,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サイズ排除クロマトグラフィーを活用した簡便なリボソームの分離法, </w:t>
      </w:r>
      <w:r>
        <w:rPr>
          <w:rFonts w:ascii="" w:hAnsi="" w:cs="" w:eastAsia=""/>
          <w:b w:val="false"/>
          <w:i w:val="true"/>
          <w:strike w:val="false"/>
          <w:color w:val="000000"/>
          <w:sz w:val="20"/>
          <w:u w:val="none"/>
        </w:rPr>
        <w:t xml:space="preserve">第45回先端酵素学研究所セミナー,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165-171, 2022.</w:t>
      </w:r>
    </w:p>
    <w:p>
      <w:pPr>
        <w:numPr>
          <w:numId w:val="7"/>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102381, 2022.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2094-2103,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994-1002,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323-353,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110147, 2022.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2761-2770,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2897-2908,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2175-2186,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92nd,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70th,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LINH Tran Thi Thuy,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31st,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606-611,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361-362,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5146,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350-364,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251,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376-377,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97-105,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112454, 2023.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109-119,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112880, 2023.</w:t>
      </w:r>
    </w:p>
    <w:p>
      <w:pPr>
        <w:numPr>
          <w:numId w:val="8"/>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4683, 2023.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115730, 2023.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5592, 2023.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8"/>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8301, 2023.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497-505,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2282-2299,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109107, 2024.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100510, 2024.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94th, </w:t>
      </w:r>
      <w:r>
        <w:rPr>
          <w:rFonts w:ascii="" w:hAnsi="" w:cs="" w:eastAsia=""/>
          <w:b w:val="false"/>
          <w:i w:val="false"/>
          <w:strike w:val="false"/>
          <w:color w:val="000000"/>
          <w:sz w:val="20"/>
          <w:u w:val="none"/>
        </w:rPr>
        <w:t>null,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1176-1779,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765-774,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澤崎 達也,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リアルな相互作用を捉える 近接依存性標識プロトコール,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2954-2978,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Kyosuke Yanagawa, Akiko Kuma, Maho Hamasaki, Shunbun Kita, Tadashi Yamamuro, Kohei Nishino, Shuhei Nakamura, Hiroko Omori, Tatsuya Kaminishi, Satoshi Oikawa, Yoshio Kato, Ryuya Edahiro, Ryosuke Kawagoe, Takako Taniguchi, Yoko Tanaka, Takayuki Shima, Keisuke Tabata, Miki Iwatani, Nao Bekku, Rikinari Hanayama, Yukinori Okada, Takayuki Akimoto,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Akiko Takahashi, Iichiro Shimomura,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The Rubicon-WIPI axis regulates exosome biogenesis during ageing.,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1558-1570,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Kaito, Kazumasa Aoyama, Motohiko Oshima, Akiho Tsuchiya, Makiko Miyota, Masayuki Yamashita, Shuhei Koide, Yaeko Nakajima-Takagi, Hiroko Kozuka-Hata, Masaaki Oyama, Takao Yogo, Tomohiro Yabushita, Ryoji Ito, Masaya Ueno, Atsushi Hirao, Kaoru Tohyama, Chao Li, Cojin Kimihito Kawabata, Kiyoshi Yamaguchi, Yoichi Furukawa,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Akihide Yoshimi, Susumu Goyama, Yasuhito Nannya, Seishi Ogawa, Karl Agger, Kristian Helin, Satoshi Yamazaki, Haruhiko Koseki, Noriko Doki, Yuka Harada, Hironori Harada, Atsuya Nishiyama, Makoto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Iwama : </w:t>
      </w:r>
      <w:r>
        <w:rPr>
          <w:rFonts w:ascii="" w:hAnsi="" w:cs="" w:eastAsia=""/>
          <w:b w:val="false"/>
          <w:i w:val="false"/>
          <w:strike w:val="false"/>
          <w:color w:val="000000"/>
          <w:sz w:val="20"/>
          <w:u w:val="none"/>
        </w:rPr>
        <w:t xml:space="preserve">Inhibition of TOPORS ubiquitin ligase augments the efficacy of DNA hypomethylating agents through DNMT1 stabilization.,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 Niu, Masahiro Maruoka, Yuki Noguchi,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Phospholipid scrambling induced by an ion channel/metabolite transporter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7566, 2024.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Koyano, Koji Yamano, Tomoyuki Hoshina,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Yukio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AAA+ ATPase chaperone p97/VCP</w:t>
      </w:r>
      <w:r>
        <w:rPr>
          <w:rFonts w:ascii="" w:hAnsi="" w:cs="" w:eastAsia=""/>
          <w:b w:val="false"/>
          <w:i w:val="false"/>
          <w:strike w:val="false"/>
          <w:color w:val="000000"/>
          <w:sz w:val="20"/>
          <w:u w:val="none"/>
          <w:vertAlign w:val="superscript"/>
        </w:rPr>
        <w:t>FAF2</w:t>
      </w:r>
      <w:r>
        <w:rPr>
          <w:rFonts w:ascii="" w:hAnsi="" w:cs="" w:eastAsia=""/>
          <w:b w:val="false"/>
          <w:i w:val="false"/>
          <w:strike w:val="false"/>
          <w:color w:val="000000"/>
          <w:sz w:val="20"/>
          <w:u w:val="none"/>
        </w:rPr>
        <w:t xml:space="preserve"> governs basal pexophagy.,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9347, 2024.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先端プロテオミクス技術を用いたオルガネラ内タンパク質相互作用の解析, </w:t>
      </w:r>
      <w:r>
        <w:rPr>
          <w:rFonts w:ascii="" w:hAnsi="" w:cs="" w:eastAsia=""/>
          <w:b w:val="false"/>
          <w:i w:val="true"/>
          <w:strike w:val="false"/>
          <w:color w:val="000000"/>
          <w:sz w:val="20"/>
          <w:u w:val="none"/>
        </w:rPr>
        <w:t xml:space="preserve">第7回 ExCELLSシンポジウム,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