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特願200710087881.5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特願07005918.3(EPC ) (2007年3月),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平工 達也, 中谷 隆雄,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吸音材及び吸音材の製造方法並びに吸音パネル, 特願11/723850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多孔質金属体の製造方法，多孔質金属体および多孔質金属体構造物, 特願PCT/JP2006/302344 (2007年7月), 特開US2008/0160336A1 (2008年7月),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戚 海文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金属ナノ粒子層を挟んだ薄膜積層体, 特願2009-92037 (2009年4月), 特許第2010-241638号 (2010年10月).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豊信,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米津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皮膚内部のコラーゲン状態の評価方法及び皮膚老化の評価方法, 特願2011-104652 (2011年5月), 特開2012-235804 (2012年12月), 特許第5706226号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弥永 祐樹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スペクトル分解能とスペクトル確度を向上するフーリエ変換型分光法，分光装置および分光計測プログラム, 特願2012-185978 (2012年8月), 特開WO2014/034085 (2014年3月), 特許第6032574号 (2016年11月).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熱交換器, 特願2014-266900 (2014年12月), 特開2016-125762 (2016年7月), 特許第6390053号 (2018年8月).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