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781-794,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3355-3359,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47-52,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37, </w:t>
      </w:r>
      <w:r>
        <w:rPr>
          <w:rFonts w:ascii="" w:hAnsi="" w:cs="" w:eastAsia=""/>
          <w:b w:val="false"/>
          <w:i w:val="false"/>
          <w:strike w:val="false"/>
          <w:color w:val="000000"/>
          <w:sz w:val="20"/>
          <w:u w:val="none"/>
        </w:rPr>
        <w:t>73-78,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Vol.IIC-07-79, </w:t>
      </w:r>
      <w:r>
        <w:rPr>
          <w:rFonts w:ascii="" w:hAnsi="" w:cs="" w:eastAsia=""/>
          <w:b w:val="false"/>
          <w:i w:val="false"/>
          <w:strike w:val="false"/>
          <w:color w:val="000000"/>
          <w:sz w:val="20"/>
          <w:u w:val="none"/>
        </w:rPr>
        <w:t>53-58,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874-881,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1406-1417,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Vol.4692,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889-901,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2093-2100,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131-134,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67-72,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457-464,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1481-1492,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671-672,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Vol.W-L9.1,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47-50,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51-54,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No.397, </w:t>
      </w:r>
      <w:r>
        <w:rPr>
          <w:rFonts w:ascii="" w:hAnsi="" w:cs="" w:eastAsia=""/>
          <w:b w:val="false"/>
          <w:i w:val="false"/>
          <w:strike w:val="false"/>
          <w:color w:val="000000"/>
          <w:sz w:val="20"/>
          <w:u w:val="none"/>
        </w:rPr>
        <w:t>45-50,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Vol.OIS2008-86, </w:t>
      </w:r>
      <w:r>
        <w:rPr>
          <w:rFonts w:ascii="" w:hAnsi="" w:cs="" w:eastAsia=""/>
          <w:b w:val="false"/>
          <w:i w:val="false"/>
          <w:strike w:val="false"/>
          <w:color w:val="000000"/>
          <w:sz w:val="20"/>
          <w:u w:val="none"/>
        </w:rPr>
        <w:t>65-70,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876-884,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1016-1025,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664-672,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No.703, </w:t>
      </w:r>
      <w:r>
        <w:rPr>
          <w:rFonts w:ascii="" w:hAnsi="" w:cs="" w:eastAsia=""/>
          <w:b w:val="false"/>
          <w:i w:val="false"/>
          <w:strike w:val="false"/>
          <w:color w:val="000000"/>
          <w:sz w:val="20"/>
          <w:u w:val="none"/>
        </w:rPr>
        <w:t>Qingdao,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No.AW-11-013,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Vol.AK2-2,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Vol.IT2009-64, </w:t>
      </w:r>
      <w:r>
        <w:rPr>
          <w:rFonts w:ascii="" w:hAnsi="" w:cs="" w:eastAsia=""/>
          <w:b w:val="false"/>
          <w:i w:val="false"/>
          <w:strike w:val="false"/>
          <w:color w:val="000000"/>
          <w:sz w:val="20"/>
          <w:u w:val="none"/>
        </w:rPr>
        <w:t>71-74,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921-937,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1440-1447,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1889-1903,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1177-1185,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Vol.IT2010-4, </w:t>
      </w:r>
      <w:r>
        <w:rPr>
          <w:rFonts w:ascii="" w:hAnsi="" w:cs="" w:eastAsia=""/>
          <w:b w:val="false"/>
          <w:i w:val="false"/>
          <w:strike w:val="false"/>
          <w:color w:val="000000"/>
          <w:sz w:val="20"/>
          <w:u w:val="none"/>
        </w:rPr>
        <w:t>19-24,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No.IS2-01,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No.10-3-25, </w:t>
      </w:r>
      <w:r>
        <w:rPr>
          <w:rFonts w:ascii="" w:hAnsi="" w:cs="" w:eastAsia=""/>
          <w:b w:val="false"/>
          <w:i w:val="false"/>
          <w:strike w:val="false"/>
          <w:color w:val="000000"/>
          <w:sz w:val="20"/>
          <w:u w:val="none"/>
        </w:rPr>
        <w:t>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No.10-3-24,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No.10-3-28,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No.10-3-26,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No.10-3-27, </w:t>
      </w:r>
      <w:r>
        <w:rPr>
          <w:rFonts w:ascii="" w:hAnsi="" w:cs="" w:eastAsia=""/>
          <w:b w:val="false"/>
          <w:i w:val="false"/>
          <w:strike w:val="false"/>
          <w:color w:val="000000"/>
          <w:sz w:val="20"/>
          <w:u w:val="none"/>
        </w:rPr>
        <w:t>1-5,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224-331,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No.TC15-5,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No.DSP-10,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No.CT-11-030,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No.Numero 68, </w:t>
      </w:r>
      <w:r>
        <w:rPr>
          <w:rFonts w:ascii="" w:hAnsi="" w:cs="" w:eastAsia=""/>
          <w:b w:val="false"/>
          <w:i w:val="false"/>
          <w:strike w:val="false"/>
          <w:color w:val="000000"/>
          <w:sz w:val="20"/>
          <w:u w:val="none"/>
        </w:rPr>
        <w:t>26-31,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34-37,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No.XIII-8,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291-293,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No.OS1-H2(IS1-A2),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No.IP-13-004(IIS-13-045),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No.IP-13-006(IIS-13-047),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1275-1287,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4113-4129,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623-627,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977-980,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No.IS3-08,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No.TC13-3,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No.SO1-17,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No.IS1-B5,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No.IS1-B6,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No.OS4-H1(IS2-A1),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No.IS2-A9,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No.PI-13-18, </w:t>
      </w:r>
      <w:r>
        <w:rPr>
          <w:rFonts w:ascii="" w:hAnsi="" w:cs="" w:eastAsia=""/>
          <w:b w:val="false"/>
          <w:i w:val="false"/>
          <w:strike w:val="false"/>
          <w:color w:val="000000"/>
          <w:sz w:val="20"/>
          <w:u w:val="none"/>
        </w:rPr>
        <w:t>47-52,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No.PI-13-19, </w:t>
      </w:r>
      <w:r>
        <w:rPr>
          <w:rFonts w:ascii="" w:hAnsi="" w:cs="" w:eastAsia=""/>
          <w:b w:val="false"/>
          <w:i w:val="false"/>
          <w:strike w:val="false"/>
          <w:color w:val="000000"/>
          <w:sz w:val="20"/>
          <w:u w:val="none"/>
        </w:rPr>
        <w:t>53-58,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No.PI-13-20, </w:t>
      </w:r>
      <w:r>
        <w:rPr>
          <w:rFonts w:ascii="" w:hAnsi="" w:cs="" w:eastAsia=""/>
          <w:b w:val="false"/>
          <w:i w:val="false"/>
          <w:strike w:val="false"/>
          <w:color w:val="000000"/>
          <w:sz w:val="20"/>
          <w:u w:val="none"/>
        </w:rPr>
        <w:t>59-64,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Vol.Vol.E98-D,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532-540,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No.TC15-3,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196,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197,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198,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No.IS1-16,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No.2D4-1,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No.D-12-4,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No.2-1-16,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No.1-R-20,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No.IS2-B5,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No.PI-14-046, </w:t>
      </w:r>
      <w:r>
        <w:rPr>
          <w:rFonts w:ascii="" w:hAnsi="" w:cs="" w:eastAsia=""/>
          <w:b w:val="false"/>
          <w:i w:val="false"/>
          <w:strike w:val="false"/>
          <w:color w:val="000000"/>
          <w:sz w:val="20"/>
          <w:u w:val="none"/>
        </w:rPr>
        <w:t>13-18,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No.PI-14-047, </w:t>
      </w:r>
      <w:r>
        <w:rPr>
          <w:rFonts w:ascii="" w:hAnsi="" w:cs="" w:eastAsia=""/>
          <w:b w:val="false"/>
          <w:i w:val="false"/>
          <w:strike w:val="false"/>
          <w:color w:val="000000"/>
          <w:sz w:val="20"/>
          <w:u w:val="none"/>
        </w:rPr>
        <w:t>19-24,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No.IIS-15-044(PI-14-018),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1801-1805,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No.OS4-H5(IS2-10),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No.PI-16-017(IIS-16-060),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No.PI-16-026(IIS-16-069),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No.PI-15-047,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No.PI-15-051,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No.PI-15-052,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Vol.[S11],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Vol.E14-N,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true"/>
          <w:strike w:val="false"/>
          <w:color w:val="000000"/>
          <w:sz w:val="20"/>
          <w:u w:val="none"/>
        </w:rPr>
        <w:t xml:space="preserve">No.126970,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106-111,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2330040, 2023.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471-482,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2516-2525, Athens, Greece,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215,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Vol.5ZG-06,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61-64,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66-69,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30-33,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106-109,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174-177,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Vol.2024-CLE-42,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Yifei, Tao Sichen, Li Haotian,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Tang Zheng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医用画像AI開発支援ソフトウェアを用いた歯科用CBCT画像における下顎菅のセグメンテーション,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none"/>
        </w:rPr>
        <w:t xml:space="preserve">Journal of Educational Multimedia and Hypermedia,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(inpress), 2024.</w:t>
      </w:r>
    </w:p>
    <w:p>
      <w:pPr>
        <w:numPr>
          <w:numId w:val="23"/>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Vol.E16-N,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588-617,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Fei,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Proceedings of IIAI-AAI2024, </w:t>
      </w:r>
      <w:r>
        <w:rPr>
          <w:rFonts w:ascii="" w:hAnsi="" w:cs="" w:eastAsia=""/>
          <w:b w:val="false"/>
          <w:i w:val="false"/>
          <w:strike w:val="false"/>
          <w:color w:val="000000"/>
          <w:sz w:val="20"/>
          <w:u w:val="none"/>
        </w:rPr>
        <w:t xml:space="preserve">6pgs,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Zhang Zhifei, Jiazheng Zhou,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Shi Xuefeng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conjuction with IEEE Ro-MAN 2024, </w:t>
      </w:r>
      <w:r>
        <w:rPr>
          <w:rFonts w:ascii="" w:hAnsi="" w:cs="" w:eastAsia=""/>
          <w:b w:val="false"/>
          <w:i w:val="false"/>
          <w:strike w:val="false"/>
          <w:color w:val="000000"/>
          <w:sz w:val="20"/>
          <w:u w:val="none"/>
        </w:rPr>
        <w:t>Pasadona, LA,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279-281,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