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20-29,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57-68, 2020.</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93-104, 2020.</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2020.</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19-27,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2020年中国・四国地区SSORアブストラクト集, </w:t>
      </w:r>
      <w:r>
        <w:rPr>
          <w:rFonts w:ascii="" w:hAnsi="" w:cs="" w:eastAsia=""/>
          <w:b w:val="false"/>
          <w:i w:val="false"/>
          <w:strike w:val="false"/>
          <w:color w:val="000000"/>
          <w:sz w:val="20"/>
          <w:u w:val="none"/>
        </w:rPr>
        <w:t>4-5,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地域住民に伴う不確実性を考慮した商業施設の最適立地, </w:t>
      </w:r>
      <w:r>
        <w:rPr>
          <w:rFonts w:ascii="" w:hAnsi="" w:cs="" w:eastAsia=""/>
          <w:b w:val="false"/>
          <w:i w:val="true"/>
          <w:strike w:val="false"/>
          <w:color w:val="000000"/>
          <w:sz w:val="20"/>
          <w:u w:val="none"/>
        </w:rPr>
        <w:t xml:space="preserve">日本オペレーションズ・リサーチ学会「不確実状況下における意思決定とその周辺」研究部会 第9回研究会,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防御配置モデルに関する研究, </w:t>
      </w:r>
      <w:r>
        <w:rPr>
          <w:rFonts w:ascii="" w:hAnsi="" w:cs="" w:eastAsia=""/>
          <w:b w:val="false"/>
          <w:i w:val="true"/>
          <w:strike w:val="false"/>
          <w:color w:val="000000"/>
          <w:sz w:val="20"/>
          <w:u w:val="none"/>
        </w:rPr>
        <w:t xml:space="preserve">第1回徳島大学談話会,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11-18,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83-88,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サプライチェーンにおける意思決定者間の利益の分配, </w:t>
      </w:r>
      <w:r>
        <w:rPr>
          <w:rFonts w:ascii="" w:hAnsi="" w:cs="" w:eastAsia=""/>
          <w:b w:val="false"/>
          <w:i w:val="true"/>
          <w:strike w:val="false"/>
          <w:color w:val="000000"/>
          <w:sz w:val="20"/>
          <w:u w:val="none"/>
        </w:rPr>
        <w:t xml:space="preserve">2021年中国・四国地区SSORアブストラクト集, </w:t>
      </w:r>
      <w:r>
        <w:rPr>
          <w:rFonts w:ascii="" w:hAnsi="" w:cs="" w:eastAsia=""/>
          <w:b w:val="false"/>
          <w:i w:val="false"/>
          <w:strike w:val="false"/>
          <w:color w:val="000000"/>
          <w:sz w:val="20"/>
          <w:u w:val="none"/>
        </w:rPr>
        <w:t>18-19,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教養教育院FD「令和3年度高大接続情報交換会」,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to appear,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69-75,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85-92,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Construcion of discrete zero mean curvature surfaces in Euclidean and Lorentz-Minkowski spaces, </w:t>
      </w:r>
      <w:r>
        <w:rPr>
          <w:rFonts w:ascii="" w:hAnsi="" w:cs="" w:eastAsia=""/>
          <w:b w:val="false"/>
          <w:i w:val="true"/>
          <w:strike w:val="false"/>
          <w:color w:val="000000"/>
          <w:sz w:val="20"/>
          <w:u w:val="none"/>
        </w:rPr>
        <w:t xml:space="preserve">minisymposium "Geometric Shape Generation II: Design" at the ICIAM 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Weierstrass-type representations, and beyond, </w:t>
      </w:r>
      <w:r>
        <w:rPr>
          <w:rFonts w:ascii="" w:hAnsi="" w:cs="" w:eastAsia=""/>
          <w:b w:val="false"/>
          <w:i w:val="false"/>
          <w:strike w:val="false"/>
          <w:color w:val="000000"/>
          <w:sz w:val="20"/>
          <w:u w:val="none"/>
        </w:rPr>
        <w:t>The 4th Taiwan-Japan Joint Conference on Differential Geometry,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安本 真士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曲面の離散微分幾何の拡がり,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73-81,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