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399-403, 2020.</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400-403,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吉田 智子, Wuthrich Christian, Crittenden R. Jill, 久保田 康夫, Graybiel M. Ann : </w:t>
      </w:r>
      <w:r>
        <w:rPr>
          <w:rFonts w:ascii="" w:hAnsi="" w:cs="" w:eastAsia=""/>
          <w:b w:val="false"/>
          <w:i w:val="false"/>
          <w:strike w:val="false"/>
          <w:color w:val="000000"/>
          <w:sz w:val="20"/>
          <w:u w:val="none"/>
        </w:rPr>
        <w:t xml:space="preserve">Q175ハンチントン病モデルマウス線条体においてmu-オピオイド受容体の発現は進行性に強く増加する, </w:t>
      </w:r>
      <w:r>
        <w:rPr>
          <w:rFonts w:ascii="" w:hAnsi="" w:cs="" w:eastAsia=""/>
          <w:b w:val="false"/>
          <w:i w:val="true"/>
          <w:strike w:val="false"/>
          <w:color w:val="000000"/>
          <w:sz w:val="20"/>
          <w:u w:val="none"/>
        </w:rPr>
        <w:t xml:space="preserve">第79回 日本脳神経外科学会学術総会,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血栓回収療法における血栓突出サインはFirst Pass Effect達成と関連する,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パーキンソン病に対する薬物治療と外科的治療, </w:t>
      </w:r>
      <w:r>
        <w:rPr>
          <w:rFonts w:ascii="" w:hAnsi="" w:cs="" w:eastAsia=""/>
          <w:b w:val="false"/>
          <w:i w:val="true"/>
          <w:strike w:val="false"/>
          <w:color w:val="000000"/>
          <w:sz w:val="20"/>
          <w:u w:val="none"/>
        </w:rPr>
        <w:t xml:space="preserve">第287回名西郡・徳島西医師会学術講演会,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6"/>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e86-e93, 2021.</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136-143,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 する視床下核脳深部刺激療法による変化の検討, </w:t>
      </w:r>
      <w:r>
        <w:rPr>
          <w:rFonts w:ascii="" w:hAnsi="" w:cs="" w:eastAsia=""/>
          <w:b w:val="false"/>
          <w:i w:val="true"/>
          <w:strike w:val="false"/>
          <w:color w:val="000000"/>
          <w:sz w:val="20"/>
          <w:u w:val="none"/>
        </w:rPr>
        <w:t xml:space="preserve">日本老年脳神経外科学会誌,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Still a Mysterious Syndrome.,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教育コース ジストニアを究める 機能性ジストニア治療法としての外科的な治療ーDBS刺激の調整も含めて, </w:t>
      </w:r>
      <w:r>
        <w:rPr>
          <w:rFonts w:ascii="" w:hAnsi="" w:cs="" w:eastAsia=""/>
          <w:b w:val="false"/>
          <w:i w:val="true"/>
          <w:strike w:val="false"/>
          <w:color w:val="000000"/>
          <w:sz w:val="20"/>
          <w:u w:val="none"/>
        </w:rPr>
        <w:t xml:space="preserve">日本神経学会誌,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none"/>
        </w:rPr>
        <w:t xml:space="preserve">第63回日本定位・機能神経外科学会,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凝固術と脳深部刺激療法の現状,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藤原 正幸,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非可聴域のバイノーラルビートが集中力に与える影響の調査, </w:t>
      </w:r>
      <w:r>
        <w:rPr>
          <w:rFonts w:ascii="" w:hAnsi="" w:cs="" w:eastAsia=""/>
          <w:b w:val="false"/>
          <w:i w:val="true"/>
          <w:strike w:val="false"/>
          <w:color w:val="000000"/>
          <w:sz w:val="20"/>
          <w:u w:val="none"/>
        </w:rPr>
        <w:t xml:space="preserve">第6回共調的社会脳研究会,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高須賀 巧喜,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樽井 慎, 新免 利郎, 畠中 雅崇 : </w:t>
      </w:r>
      <w:r>
        <w:rPr>
          <w:rFonts w:ascii="" w:hAnsi="" w:cs="" w:eastAsia=""/>
          <w:b w:val="false"/>
          <w:i w:val="false"/>
          <w:strike w:val="false"/>
          <w:color w:val="000000"/>
          <w:sz w:val="20"/>
          <w:u w:val="none"/>
        </w:rPr>
        <w:t xml:space="preserve">NeuroSphereTMを用いた遠隔ニューロモデュレーション診療の有用性の検討,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potentialの活動量の関係に関する調査,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脳神経外科の脳深部刺激療法, </w:t>
      </w:r>
      <w:r>
        <w:rPr>
          <w:rFonts w:ascii="" w:hAnsi="" w:cs="" w:eastAsia=""/>
          <w:b w:val="false"/>
          <w:i w:val="true"/>
          <w:strike w:val="false"/>
          <w:color w:val="000000"/>
          <w:sz w:val="20"/>
          <w:u w:val="none"/>
        </w:rPr>
        <w:t xml:space="preserve">第40回日本医工ものづくりコモンズシンポジウム,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中安 雄哉,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リズム感覚の変化が歩行変動性に与える影響の調査, </w:t>
      </w:r>
      <w:r>
        <w:rPr>
          <w:rFonts w:ascii="" w:hAnsi="" w:cs="" w:eastAsia=""/>
          <w:b w:val="false"/>
          <w:i w:val="true"/>
          <w:strike w:val="false"/>
          <w:color w:val="000000"/>
          <w:sz w:val="20"/>
          <w:u w:val="none"/>
        </w:rPr>
        <w:t xml:space="preserve">電子情報通信学会 ニューロコンピューティング研究会 2024年, </w:t>
      </w:r>
      <w:r>
        <w:rPr>
          <w:rFonts w:ascii="" w:hAnsi="" w:cs="" w:eastAsia=""/>
          <w:b w:val="false"/>
          <w:i w:val="false"/>
          <w:strike w:val="false"/>
          <w:color w:val="000000"/>
          <w:sz w:val="20"/>
          <w:u w:val="none"/>
        </w:rPr>
        <w:t>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