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Riki Tomita,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A case of large varix including partially organizing thrombosis on the oral floor,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313-315,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6207, 2020.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Shinya Sento,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Current Trends and Future Prospects of Molecular Targeted Therapy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166-175, 2021.</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870-878, 2021.</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Tokuyama-Toda,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Shinji Ide, Hirochika Umeki,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Induction Method for the Controlled Differentiation of Human-Induced Pluripotent Stem Cells Using Frozen Sections,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2827, 2021.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6"/>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partial-EMT in the progression of head and neck squamous cell carcinoma.,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176-182,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口腔癌の発生と進展:増殖・浸潤の分子メカニズム,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26-33,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唾液腺幹/前駆細胞の維持・分化を制御する遺伝子ネットワークの構築,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クロスプラットフォーム正規化と機械学習を利用した頭頚部扁平上皮癌の予後予測モデルの構築,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がん研究の新たな潮流~歯学基礎研究からの発信~,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口腔癌の発生・進展の分子メカニズム,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Aurora-Bキナーゼ阻害剤による多能性幹細胞の分化誘導,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これまでの教育・研究とこれからの展望, </w:t>
      </w:r>
      <w:r>
        <w:rPr>
          <w:rFonts w:ascii="" w:hAnsi="" w:cs="" w:eastAsia=""/>
          <w:b w:val="false"/>
          <w:i w:val="true"/>
          <w:strike w:val="false"/>
          <w:color w:val="000000"/>
          <w:sz w:val="20"/>
          <w:u w:val="none"/>
        </w:rPr>
        <w:t xml:space="preserve">四国歯学会59回例会,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on oral cancer progression, </w:t>
      </w:r>
      <w:r>
        <w:rPr>
          <w:rFonts w:ascii="" w:hAnsi="" w:cs="" w:eastAsia=""/>
          <w:b w:val="false"/>
          <w:i w:val="true"/>
          <w:strike w:val="false"/>
          <w:color w:val="000000"/>
          <w:sz w:val="20"/>
          <w:u w:val="none"/>
        </w:rPr>
        <w:t xml:space="preserve">Saveetha Dental Collegeオンラインセミナー, </w:t>
      </w:r>
      <w:r>
        <w:rPr>
          <w:rFonts w:ascii="" w:hAnsi="" w:cs="" w:eastAsia=""/>
          <w:b w:val="false"/>
          <w:i w:val="false"/>
          <w:strike w:val="false"/>
          <w:color w:val="000000"/>
          <w:sz w:val="20"/>
          <w:u w:val="none"/>
        </w:rPr>
        <w:t>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口腔とがん ~口腔内の環境が及ぼす発がんメカニズム~, </w:t>
      </w:r>
      <w:r>
        <w:rPr>
          <w:rFonts w:ascii="" w:hAnsi="" w:cs="" w:eastAsia=""/>
          <w:b w:val="false"/>
          <w:i w:val="true"/>
          <w:strike w:val="false"/>
          <w:color w:val="000000"/>
          <w:sz w:val="20"/>
          <w:u w:val="none"/>
        </w:rPr>
        <w:t xml:space="preserve">徳島中央ロータリークラブ,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口腔エコシステム構築機構の解明,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Lo Lorenzo Muzio, Marco Mascitti, Marcella Noce La, Francesca Posa,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Nicola Cirillo : </w:t>
      </w:r>
      <w:r>
        <w:rPr>
          <w:rFonts w:ascii="" w:hAnsi="" w:cs="" w:eastAsia=""/>
          <w:b w:val="false"/>
          <w:i w:val="false"/>
          <w:strike w:val="false"/>
          <w:color w:val="000000"/>
          <w:sz w:val="20"/>
          <w:u w:val="none"/>
        </w:rPr>
        <w:t xml:space="preserve">Molecules and Biomaterial Technologies Affecting Stem Cell Differentiation.,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Monal Yuwanati, Ramya Ramadoss,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Pratibha Ramani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Mullainathan Murugan Senthil : </w:t>
      </w:r>
      <w:r>
        <w:rPr>
          <w:rFonts w:ascii="" w:hAnsi="" w:cs="" w:eastAsia=""/>
          <w:b w:val="false"/>
          <w:i w:val="false"/>
          <w:strike w:val="false"/>
          <w:color w:val="000000"/>
          <w:sz w:val="20"/>
          <w:u w:val="none"/>
        </w:rPr>
        <w:t xml:space="preserve">Prevalence of oral submucous fibrosis among areca nut chewers: A systematic review and meta-analysis.,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693-701, 2022.</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 Hisanori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Heterozygous Mutation of Adenylate Kinase 2 Gene on Neutrophil Differentiation.,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16089, 2022.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552, 2022.</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7"/>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on invasion and metastasis of Oral Cancer,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Inter-tumor heterogeneity based on EMT state in HNSCC,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maxillofacial dysplasia,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部分上皮間葉転換に基づくHNSCCの予後予測モデルの構築,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Bunka Sho,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猿棒 元陽, 邵 文華, 山口 裕太,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口腔癌の進展におけるTransforming growth factor beta-induced(TGFB1)の役割,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頭頸部扁平上皮がんの予後を予測する部分上皮間葉転換リスクモデルの構築,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口腔癌の浸潤・転移機構,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GBA遺伝子構造の再定義と細胞特異的発現制御機構の解析,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口腔病理学の未来~教育・研究・診断 三兎追うべきか?~, </w:t>
      </w:r>
      <w:r>
        <w:rPr>
          <w:rFonts w:ascii="" w:hAnsi="" w:cs="" w:eastAsia=""/>
          <w:b w:val="false"/>
          <w:i w:val="true"/>
          <w:strike w:val="false"/>
          <w:color w:val="000000"/>
          <w:sz w:val="20"/>
          <w:u w:val="none"/>
        </w:rPr>
        <w:t xml:space="preserve">第33回日本臨床口腔病理学会「若手の集い」,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FAT1遺伝子変異による顎顔面形成異常,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遺伝子構造解析から見えてきたGBA遺伝子発現調節機構の多様性,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現代歯科薬理学第7版,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Xiaolong Ma, Shichao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Qingguo Liu : </w:t>
      </w:r>
      <w:r>
        <w:rPr>
          <w:rFonts w:ascii="" w:hAnsi="" w:cs="" w:eastAsia=""/>
          <w:b w:val="false"/>
          <w:i w:val="false"/>
          <w:strike w:val="false"/>
          <w:color w:val="000000"/>
          <w:sz w:val="20"/>
          <w:u w:val="none"/>
        </w:rPr>
        <w:t xml:space="preserve">Metallic foreign bodies ingestion by schizophrenic patient: a case report,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1270-1272,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Intan Ruspita, Pragnya Das,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L Malcolm Snead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Marianna Bei : </w:t>
      </w:r>
      <w:r>
        <w:rPr>
          <w:rFonts w:ascii="" w:hAnsi="" w:cs="" w:eastAsia=""/>
          <w:b w:val="false"/>
          <w:i w:val="false"/>
          <w:strike w:val="false"/>
          <w:color w:val="000000"/>
          <w:sz w:val="20"/>
          <w:u w:val="none"/>
        </w:rPr>
        <w:t xml:space="preserve">Enam expression is regulated by Msx2.,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e16978,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3688-3697,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Reika Hirata, Tomoyuki Iwata, Tsuyoshi Fujita, Takayoshi Nagahara, Shinji Matsuda, Shinya Sasaki, Yuri Taniguchi, Yuta Hamamoto, Kazuhisa Ouhara,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Hidemi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Mizuno : </w:t>
      </w:r>
      <w:r>
        <w:rPr>
          <w:rFonts w:ascii="" w:hAnsi="" w:cs="" w:eastAsia=""/>
          <w:b w:val="false"/>
          <w:i w:val="false"/>
          <w:strike w:val="false"/>
          <w:color w:val="000000"/>
          <w:sz w:val="20"/>
          <w:u w:val="none"/>
        </w:rPr>
        <w:t xml:space="preserve">Periostin regulates integrin expression in gingival epithelial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170-178,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6767, 2024.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Oral cancer progression, </w:t>
      </w:r>
      <w:r>
        <w:rPr>
          <w:rFonts w:ascii="" w:hAnsi="" w:cs="" w:eastAsia=""/>
          <w:b w:val="false"/>
          <w:i w:val="true"/>
          <w:strike w:val="false"/>
          <w:color w:val="000000"/>
          <w:sz w:val="20"/>
          <w:u w:val="none"/>
        </w:rPr>
        <w:t xml:space="preserve">22ST ANNUAL MEETING OF KOREAN ASSOCIATION OF ORAL SCIENCE,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正二朗,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がん幹細胞の代謝特性と幹細胞性維持メカニズム,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口腔がんの発生と進展機構,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TGFBI-TAGLN axis regulates cancer stem cell properties in head and neck squamous cell carcinoma, </w:t>
      </w:r>
      <w:r>
        <w:rPr>
          <w:rFonts w:ascii="" w:hAnsi="" w:cs="" w:eastAsia=""/>
          <w:b w:val="false"/>
          <w:i w:val="true"/>
          <w:strike w:val="false"/>
          <w:color w:val="000000"/>
          <w:sz w:val="20"/>
          <w:u w:val="none"/>
        </w:rPr>
        <w:t xml:space="preserve">第65回歯科基礎医学会学術集会,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8"/>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口腔癌の発生・進展機構について, </w:t>
      </w:r>
      <w:r>
        <w:rPr>
          <w:rFonts w:ascii="" w:hAnsi="" w:cs="" w:eastAsia=""/>
          <w:b w:val="false"/>
          <w:i w:val="true"/>
          <w:strike w:val="false"/>
          <w:color w:val="000000"/>
          <w:sz w:val="20"/>
          <w:u w:val="none"/>
        </w:rPr>
        <w:t xml:space="preserve">第4回SGHがん研究者ワークショップ,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jian sheng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OTUB1-YAP1 axis in driving malignant behaviors of head and neck squamous cell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none"/>
        </w:rPr>
        <w:t>siqi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the growth of Fusobacteirum nucleatum,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9"/>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oral cancer by gene expression pattern and its application for treatment strategy, </w:t>
      </w:r>
      <w:r>
        <w:rPr>
          <w:rFonts w:ascii="" w:hAnsi="" w:cs="" w:eastAsia=""/>
          <w:b w:val="false"/>
          <w:i w:val="true"/>
          <w:strike w:val="false"/>
          <w:color w:val="000000"/>
          <w:sz w:val="20"/>
          <w:u w:val="none"/>
        </w:rPr>
        <w:t xml:space="preserve">Head and Neck oncological personalized outcome by artificial intelligence genomic analysis,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遺伝子発現パターンによる口腔癌の分類と治療戦略, </w:t>
      </w:r>
      <w:r>
        <w:rPr>
          <w:rFonts w:ascii="" w:hAnsi="" w:cs="" w:eastAsia=""/>
          <w:b w:val="false"/>
          <w:i w:val="true"/>
          <w:strike w:val="false"/>
          <w:color w:val="000000"/>
          <w:sz w:val="20"/>
          <w:u w:val="none"/>
        </w:rPr>
        <w:t xml:space="preserve">第78回日本口腔科学会学術集会,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 Lutfi, Raman Swarna, (名) Jaime, (名)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