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943, 2022.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結理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6"/>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7"/>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Tatsuya Fujii,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Junya Fukuda,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8"/>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Yasutoshi Hida, Shunsuke Takahagi, </w:t>
      </w:r>
      <w:r>
        <w:rPr>
          <w:rFonts w:ascii="" w:hAnsi="" w:cs="" w:eastAsia=""/>
          <w:b w:val="true"/>
          <w:i w:val="false"/>
          <w:strike w:val="false"/>
          <w:color w:val="000000"/>
          <w:sz w:val="20"/>
          <w:u w:val="single"/>
        </w:rPr>
        <w:t>Ayaka Iwawaki</w:t>
      </w:r>
      <w:r>
        <w:rPr>
          <w:rFonts w:ascii="" w:hAnsi="" w:cs="" w:eastAsia=""/>
          <w:b w:val="true"/>
          <w:i w:val="false"/>
          <w:strike w:val="false"/>
          <w:color w:val="000000"/>
          <w:sz w:val="20"/>
          <w:u w:val="none"/>
        </w:rPr>
        <w:t>, Kaori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 Myogo : </w:t>
      </w:r>
      <w:r>
        <w:rPr>
          <w:rFonts w:ascii="" w:hAnsi="" w:cs="" w:eastAsia=""/>
          <w:b w:val="false"/>
          <w:i w:val="false"/>
          <w:strike w:val="false"/>
          <w:color w:val="000000"/>
          <w:sz w:val="20"/>
          <w:u w:val="none"/>
        </w:rPr>
        <w:t xml:space="preserve">Lactation anaphylaxis: report of a rare case with recurrent postpartum anaphylaxis,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8"/>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抗がん剤治療の副作用マネジメント,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HER2陽性乳癌における治療方針と今後の展望, </w:t>
      </w:r>
      <w:r>
        <w:rPr>
          <w:rFonts w:ascii="" w:hAnsi="" w:cs="" w:eastAsia=""/>
          <w:b w:val="false"/>
          <w:i w:val="true"/>
          <w:strike w:val="false"/>
          <w:color w:val="000000"/>
          <w:sz w:val="20"/>
          <w:u w:val="none"/>
        </w:rPr>
        <w:t xml:space="preserve">Breast Cancer Seminar in Tokushima,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