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緒方 法親, 松田 朋子,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CHO細胞と組換え抗体の不均一性∼細胞開発と培養プロセスについて∼, サイエンス&amp;テクノロジー,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アップストリームプロセスにおける抗体医薬品の凝集メカニズム∼宿主細胞や培養液では何が起こっているのか?∼, シーエムシーリサーチ,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2957-2967,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112411, 2022.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4017-4023,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2105013, 2022.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1219-1-1219-17,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Saeko Yanaka, Rina Yogo, Hirokazu Yagi,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Natsumi Wakaizumi, Yuki Yamaguchi,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Negative interference with antibody-dependent cellular cytotoxicity mediated by rituximab from its interactions with human serum proteins,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3135-3141,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Suzuki Akihiro,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2340033, 2023.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345-346,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171-176,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No.2P-Ca23, </w:t>
      </w:r>
      <w:r>
        <w:rPr>
          <w:rFonts w:ascii="" w:hAnsi="" w:cs="" w:eastAsia=""/>
          <w:b w:val="false"/>
          <w:i w:val="false"/>
          <w:strike w:val="false"/>
          <w:color w:val="000000"/>
          <w:sz w:val="20"/>
          <w:u w:val="none"/>
        </w:rPr>
        <w:t>136,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No.2P-Ca02, </w:t>
      </w:r>
      <w:r>
        <w:rPr>
          <w:rFonts w:ascii="" w:hAnsi="" w:cs="" w:eastAsia=""/>
          <w:b w:val="false"/>
          <w:i w:val="false"/>
          <w:strike w:val="false"/>
          <w:color w:val="000000"/>
          <w:sz w:val="20"/>
          <w:u w:val="none"/>
        </w:rPr>
        <w:t>115,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No.P-33,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No.P-35,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棟悦, 樋口 拓哉, 鈴木 真史, 奥谷 聡志,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CHO細胞灌流培養における組換えIgG1抗体特性の動的変化解析,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福間 奈々子, 山内 清司, 田地野 浩司,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高機能化因子を利用した組換えCHO細胞の高度化,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平田 結風, 天羽 宏枝 : </w:t>
      </w:r>
      <w:r>
        <w:rPr>
          <w:rFonts w:ascii="" w:hAnsi="" w:cs="" w:eastAsia=""/>
          <w:b w:val="false"/>
          <w:i w:val="false"/>
          <w:strike w:val="false"/>
          <w:color w:val="000000"/>
          <w:sz w:val="20"/>
          <w:u w:val="none"/>
        </w:rPr>
        <w:t xml:space="preserve">CHO細胞を用いた組換え抗体生産に有効な高機能化因子の探索,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細胞培養プロセスにおける抗体品質制御への灌流培養の応用, </w:t>
      </w:r>
      <w:r>
        <w:rPr>
          <w:rFonts w:ascii="" w:hAnsi="" w:cs="" w:eastAsia=""/>
          <w:b w:val="false"/>
          <w:i w:val="true"/>
          <w:strike w:val="false"/>
          <w:color w:val="000000"/>
          <w:sz w:val="20"/>
          <w:u w:val="none"/>
        </w:rPr>
        <w:t xml:space="preserve">第1回日本抗体学会設立記念,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動物細胞を利用したタンデム型二重特異性 scFv 抗体の製造適合性評価, </w:t>
      </w:r>
      <w:r>
        <w:rPr>
          <w:rFonts w:ascii="" w:hAnsi="" w:cs="" w:eastAsia=""/>
          <w:b w:val="false"/>
          <w:i w:val="true"/>
          <w:strike w:val="false"/>
          <w:color w:val="000000"/>
          <w:sz w:val="20"/>
          <w:u w:val="none"/>
        </w:rPr>
        <w:t xml:space="preserve">第1回日本抗体学会設立記念 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優花, 岡本 棟悦, 本田 真也,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CHO細胞培養における非天然構造抗体の分泌現象の解析, </w:t>
      </w:r>
      <w:r>
        <w:rPr>
          <w:rFonts w:ascii="" w:hAnsi="" w:cs="" w:eastAsia=""/>
          <w:b w:val="false"/>
          <w:i w:val="true"/>
          <w:strike w:val="false"/>
          <w:color w:val="000000"/>
          <w:sz w:val="20"/>
          <w:u w:val="none"/>
        </w:rPr>
        <w:t xml:space="preserve">日本生物工学会大会西日本支部大会 第6回講演会,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No.3C01-05, </w:t>
      </w:r>
      <w:r>
        <w:rPr>
          <w:rFonts w:ascii="" w:hAnsi="" w:cs="" w:eastAsia=""/>
          <w:b w:val="false"/>
          <w:i w:val="false"/>
          <w:strike w:val="false"/>
          <w:color w:val="000000"/>
          <w:sz w:val="20"/>
          <w:u w:val="none"/>
        </w:rPr>
        <w:t>999,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54(588)-57(591),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動物細胞培養プロセスにおけるタンパク質・抗体医薬品の凝集形成と制御,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3809-3817,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6787-6795,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7713-7724,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8315-8326,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10495-10504,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No.13720,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75-87,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1939-1947,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5, 2024.</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117603, 2024.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99-100,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347-354,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163-167,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Muneyoshi Okamoto, Hiroaki Kato, Keisuke Shibuya, Hiroe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Impact of Cell Culture Condition on Recombinant Antibody Production in CHO Perfusion Culture,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Nanako Fukuma, Seiji Yamauchi, Koji Tajino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CHO cells Haboring Production Enhancer Genes (PEGs),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Non-Natively Structured Antibodies in CHO bioprocessing,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Vol.11:18, </w:t>
      </w:r>
      <w:r>
        <w:rPr>
          <w:rFonts w:ascii="" w:hAnsi="" w:cs="" w:eastAsia=""/>
          <w:b w:val="false"/>
          <w:i w:val="false"/>
          <w:strike w:val="false"/>
          <w:color w:val="000000"/>
          <w:sz w:val="20"/>
          <w:u w:val="none"/>
        </w:rPr>
        <w:t>2B12,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Vol.11:30, </w:t>
      </w:r>
      <w:r>
        <w:rPr>
          <w:rFonts w:ascii="" w:hAnsi="" w:cs="" w:eastAsia=""/>
          <w:b w:val="false"/>
          <w:i w:val="false"/>
          <w:strike w:val="false"/>
          <w:color w:val="000000"/>
          <w:sz w:val="20"/>
          <w:u w:val="none"/>
        </w:rPr>
        <w:t>2B13,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CHO細胞培養時に発生するヘリックス構造を持つ非天然構造抗体, </w:t>
      </w:r>
      <w:r>
        <w:rPr>
          <w:rFonts w:ascii="" w:hAnsi="" w:cs="" w:eastAsia=""/>
          <w:b w:val="false"/>
          <w:i w:val="true"/>
          <w:strike w:val="false"/>
          <w:color w:val="000000"/>
          <w:sz w:val="20"/>
          <w:u w:val="none"/>
        </w:rPr>
        <w:t xml:space="preserve">第23回 日本蛋白質科学会年,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No.2P-Dp05, </w:t>
      </w:r>
      <w:r>
        <w:rPr>
          <w:rFonts w:ascii="" w:hAnsi="" w:cs="" w:eastAsia=""/>
          <w:b w:val="false"/>
          <w:i w:val="false"/>
          <w:strike w:val="false"/>
          <w:color w:val="000000"/>
          <w:sz w:val="20"/>
          <w:u w:val="none"/>
        </w:rPr>
        <w:t>200,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No.2P-Bp04, </w:t>
      </w:r>
      <w:r>
        <w:rPr>
          <w:rFonts w:ascii="" w:hAnsi="" w:cs="" w:eastAsia=""/>
          <w:b w:val="false"/>
          <w:i w:val="false"/>
          <w:strike w:val="false"/>
          <w:color w:val="000000"/>
          <w:sz w:val="20"/>
          <w:u w:val="none"/>
        </w:rPr>
        <w:t>170,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渋谷 啓介,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灌流培養法を利用した抗体生産バイオプロセスの高度化,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CHO細胞における二重特異性scFv抗体の発現と分子特性評価,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組換え抗体生産アップストリームプロセスの課題と今後,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757-764,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19-22,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1684-1690,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Arinawati Yosi Dian, Sholahuddin Sholahuddin, Nathan Kumar Vinod, Musyrhifatun Kholida Baiq, Larasati Jeihan Elshanti, Septia Nindy Brilian,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none"/>
        </w:rPr>
        <w:t xml:space="preserve">International Journal of Translational Medicine,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439-449,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WATANABE Guran, ABE Sota, 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Kashitani Yutaro,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No.142660,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3587-3591,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zbae151,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184385-1-184385-9,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Vol.4247, </w:t>
      </w:r>
      <w:r>
        <w:rPr>
          <w:rFonts w:ascii="" w:hAnsi="" w:cs="" w:eastAsia=""/>
          <w:b w:val="false"/>
          <w:i w:val="true"/>
          <w:strike w:val="false"/>
          <w:color w:val="000000"/>
          <w:sz w:val="20"/>
          <w:u w:val="none"/>
        </w:rPr>
        <w:t xml:space="preserve">No.MBP-FRIDAY-610,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大松 美友, 天羽 宏枝, 渋谷 啓介, 竹田 夏美, 加藤 宏明,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 CHO 細胞の培養制御と抗体品質変動の解析,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ケミカルシャペロン培地に適用可能なCHO細胞株の樹立,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Vol.Fp-7,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No.2P-Cp05, </w:t>
      </w:r>
      <w:r>
        <w:rPr>
          <w:rFonts w:ascii="" w:hAnsi="" w:cs="" w:eastAsia=""/>
          <w:b w:val="false"/>
          <w:i w:val="false"/>
          <w:strike w:val="false"/>
          <w:color w:val="000000"/>
          <w:sz w:val="20"/>
          <w:u w:val="none"/>
        </w:rPr>
        <w:t>182,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No.2P-Cp09, </w:t>
      </w:r>
      <w:r>
        <w:rPr>
          <w:rFonts w:ascii="" w:hAnsi="" w:cs="" w:eastAsia=""/>
          <w:b w:val="false"/>
          <w:i w:val="false"/>
          <w:strike w:val="false"/>
          <w:color w:val="000000"/>
          <w:sz w:val="20"/>
          <w:u w:val="none"/>
        </w:rPr>
        <w:t>186,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No.2P-Cp12, </w:t>
      </w:r>
      <w:r>
        <w:rPr>
          <w:rFonts w:ascii="" w:hAnsi="" w:cs="" w:eastAsia=""/>
          <w:b w:val="false"/>
          <w:i w:val="false"/>
          <w:strike w:val="false"/>
          <w:color w:val="000000"/>
          <w:sz w:val="20"/>
          <w:u w:val="none"/>
        </w:rPr>
        <w:t>189,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No.2P-Ca18, </w:t>
      </w:r>
      <w:r>
        <w:rPr>
          <w:rFonts w:ascii="" w:hAnsi="" w:cs="" w:eastAsia=""/>
          <w:b w:val="false"/>
          <w:i w:val="false"/>
          <w:strike w:val="false"/>
          <w:color w:val="000000"/>
          <w:sz w:val="20"/>
          <w:u w:val="none"/>
        </w:rPr>
        <w:t>139,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