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2957-2967,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382-389, 2022.</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229, </w:t>
      </w:r>
      <w:r>
        <w:rPr>
          <w:rFonts w:ascii="" w:hAnsi="" w:cs="" w:eastAsia=""/>
          <w:b w:val="false"/>
          <w:i w:val="false"/>
          <w:strike w:val="false"/>
          <w:color w:val="000000"/>
          <w:sz w:val="20"/>
          <w:u w:val="none"/>
        </w:rPr>
        <w:t>112411, 2022.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70-76,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June, </w:t>
      </w:r>
      <w:r>
        <w:rPr>
          <w:rFonts w:ascii="" w:hAnsi="" w:cs="" w:eastAsia=""/>
          <w:b w:val="false"/>
          <w:i w:val="false"/>
          <w:strike w:val="false"/>
          <w:color w:val="000000"/>
          <w:sz w:val="20"/>
          <w:u w:val="none"/>
        </w:rPr>
        <w:t>297-310,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4017-4023, 2022.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2105013, 2022.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187, </w:t>
      </w:r>
      <w:r>
        <w:rPr>
          <w:rFonts w:ascii="" w:hAnsi="" w:cs="" w:eastAsia=""/>
          <w:b w:val="false"/>
          <w:i w:val="false"/>
          <w:strike w:val="false"/>
          <w:color w:val="000000"/>
          <w:sz w:val="20"/>
          <w:u w:val="none"/>
        </w:rPr>
        <w:t>108661:1-108661:9,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2022.</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1219, 2022.</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58-68,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3135-3141,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197, </w:t>
      </w:r>
      <w:r>
        <w:rPr>
          <w:rFonts w:ascii="" w:hAnsi="" w:cs="" w:eastAsia=""/>
          <w:b w:val="false"/>
          <w:i w:val="false"/>
          <w:strike w:val="false"/>
          <w:color w:val="000000"/>
          <w:sz w:val="20"/>
          <w:u w:val="none"/>
        </w:rPr>
        <w:t>252-258,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9668-9683, 2023.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5"/>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207, </w:t>
      </w:r>
      <w:r>
        <w:rPr>
          <w:rFonts w:ascii="" w:hAnsi="" w:cs="" w:eastAsia=""/>
          <w:b w:val="false"/>
          <w:i w:val="false"/>
          <w:strike w:val="false"/>
          <w:color w:val="000000"/>
          <w:sz w:val="20"/>
          <w:u w:val="none"/>
        </w:rPr>
        <w:t>2023.</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102258, 2023.</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18-21, 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345-346, 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171-176, 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2P-Ca23, </w:t>
      </w:r>
      <w:r>
        <w:rPr>
          <w:rFonts w:ascii="" w:hAnsi="" w:cs="" w:eastAsia=""/>
          <w:b w:val="false"/>
          <w:i w:val="false"/>
          <w:strike w:val="false"/>
          <w:color w:val="000000"/>
          <w:sz w:val="20"/>
          <w:u w:val="none"/>
        </w:rPr>
        <w:t>136,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2P-Ca02, </w:t>
      </w:r>
      <w:r>
        <w:rPr>
          <w:rFonts w:ascii="" w:hAnsi="" w:cs="" w:eastAsia=""/>
          <w:b w:val="false"/>
          <w:i w:val="false"/>
          <w:strike w:val="false"/>
          <w:color w:val="000000"/>
          <w:sz w:val="20"/>
          <w:u w:val="none"/>
        </w:rPr>
        <w:t>115,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P-33, </w:t>
      </w:r>
      <w:r>
        <w:rPr>
          <w:rFonts w:ascii="" w:hAnsi="" w:cs="" w:eastAsia=""/>
          <w:b w:val="false"/>
          <w:i w:val="false"/>
          <w:strike w:val="false"/>
          <w:color w:val="000000"/>
          <w:sz w:val="20"/>
          <w:u w:val="none"/>
        </w:rPr>
        <w:t>101,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P-35, </w:t>
      </w:r>
      <w:r>
        <w:rPr>
          <w:rFonts w:ascii="" w:hAnsi="" w:cs="" w:eastAsia=""/>
          <w:b w:val="false"/>
          <w:i w:val="false"/>
          <w:strike w:val="false"/>
          <w:color w:val="000000"/>
          <w:sz w:val="20"/>
          <w:u w:val="none"/>
        </w:rPr>
        <w:t>103, 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16P2-P-52,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3C01-05, </w:t>
      </w:r>
      <w:r>
        <w:rPr>
          <w:rFonts w:ascii="" w:hAnsi="" w:cs="" w:eastAsia=""/>
          <w:b w:val="false"/>
          <w:i w:val="false"/>
          <w:strike w:val="false"/>
          <w:color w:val="000000"/>
          <w:sz w:val="20"/>
          <w:u w:val="none"/>
        </w:rPr>
        <w:t>999, 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54(588)-57(591), 2022年9月.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3809-3817,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6787-6795,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7713-7724,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8315-8326,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10495-10504,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13720, </w:t>
      </w:r>
      <w:r>
        <w:rPr>
          <w:rFonts w:ascii="" w:hAnsi="" w:cs="" w:eastAsia=""/>
          <w:b w:val="false"/>
          <w:i w:val="false"/>
          <w:strike w:val="false"/>
          <w:color w:val="000000"/>
          <w:sz w:val="20"/>
          <w:u w:val="none"/>
        </w:rPr>
        <w:t>2023.</w:t>
      </w:r>
    </w:p>
    <w:p>
      <w:pPr>
        <w:numPr>
          <w:numId w:val="6"/>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215, </w:t>
      </w:r>
      <w:r>
        <w:rPr>
          <w:rFonts w:ascii="" w:hAnsi="" w:cs="" w:eastAsia=""/>
          <w:b w:val="false"/>
          <w:i w:val="false"/>
          <w:strike w:val="false"/>
          <w:color w:val="000000"/>
          <w:sz w:val="20"/>
          <w:u w:val="none"/>
        </w:rPr>
        <w:t>75-87,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753-765,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1939-1947, 2024.</w:t>
      </w:r>
    </w:p>
    <w:p>
      <w:pPr>
        <w:numPr>
          <w:numId w:val="6"/>
        </w:numPr>
        <w:autoSpaceDE w:val="off"/>
        <w:autoSpaceDN w:val="off"/>
        <w:spacing w:line="-240" w:lineRule="auto"/>
        <w:ind w:left="30"/>
      </w:pPr>
      <w:r>
        <w:rPr>
          <w:rFonts w:ascii="" w:hAnsi="" w:cs="" w:eastAsia=""/>
          <w:b w:val="true"/>
          <w:i w:val="false"/>
          <w:strike w:val="false"/>
          <w:color w:val="000000"/>
          <w:sz w:val="20"/>
          <w:u w:val="none"/>
        </w:rPr>
        <w:t>T Fukui, M Yabumo, M Nishida, S Hirokawa, R Sato, T Kurisu, M Nakai, MA Hassan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deprivation in cancer cells with compensatory autophagy induction increases sensitivity to autophagy inhibitors., </w:t>
      </w:r>
      <w:r>
        <w:rPr>
          <w:rFonts w:ascii="" w:hAnsi="" w:cs="" w:eastAsia=""/>
          <w:b w:val="false"/>
          <w:i w:val="true"/>
          <w:strike w:val="false"/>
          <w:color w:val="000000"/>
          <w:sz w:val="20"/>
          <w:u w:val="single"/>
        </w:rPr>
        <w:t>Molecular &amp; Cellular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2377404, 2024.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5, 2024.</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012203:1-012203:12, 2024.</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117603, 2024.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P-7, </w:t>
      </w:r>
      <w:r>
        <w:rPr>
          <w:rFonts w:ascii="" w:hAnsi="" w:cs="" w:eastAsia=""/>
          <w:b w:val="false"/>
          <w:i w:val="false"/>
          <w:strike w:val="false"/>
          <w:color w:val="000000"/>
          <w:sz w:val="20"/>
          <w:u w:val="none"/>
        </w:rPr>
        <w:t>99-100, 2024年.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125-126, 2024.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2024, </w:t>
      </w:r>
      <w:r>
        <w:rPr>
          <w:rFonts w:ascii="" w:hAnsi="" w:cs="" w:eastAsia=""/>
          <w:b w:val="false"/>
          <w:i w:val="false"/>
          <w:strike w:val="false"/>
          <w:color w:val="000000"/>
          <w:sz w:val="20"/>
          <w:u w:val="none"/>
        </w:rPr>
        <w:t>127-128, 2024.</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347-354,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49-51, 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163-167, 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11:18, </w:t>
      </w:r>
      <w:r>
        <w:rPr>
          <w:rFonts w:ascii="" w:hAnsi="" w:cs="" w:eastAsia=""/>
          <w:b w:val="false"/>
          <w:i w:val="false"/>
          <w:strike w:val="false"/>
          <w:color w:val="000000"/>
          <w:sz w:val="20"/>
          <w:u w:val="none"/>
        </w:rPr>
        <w:t>2B12,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11:30, </w:t>
      </w:r>
      <w:r>
        <w:rPr>
          <w:rFonts w:ascii="" w:hAnsi="" w:cs="" w:eastAsia=""/>
          <w:b w:val="false"/>
          <w:i w:val="false"/>
          <w:strike w:val="false"/>
          <w:color w:val="000000"/>
          <w:sz w:val="20"/>
          <w:u w:val="none"/>
        </w:rPr>
        <w:t>2B13, 2023年5月.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2P-Dp05, </w:t>
      </w:r>
      <w:r>
        <w:rPr>
          <w:rFonts w:ascii="" w:hAnsi="" w:cs="" w:eastAsia=""/>
          <w:b w:val="false"/>
          <w:i w:val="false"/>
          <w:strike w:val="false"/>
          <w:color w:val="000000"/>
          <w:sz w:val="20"/>
          <w:u w:val="none"/>
        </w:rPr>
        <w:t>200,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2P-Bp04, </w:t>
      </w:r>
      <w:r>
        <w:rPr>
          <w:rFonts w:ascii="" w:hAnsi="" w:cs="" w:eastAsia=""/>
          <w:b w:val="false"/>
          <w:i w:val="false"/>
          <w:strike w:val="false"/>
          <w:color w:val="000000"/>
          <w:sz w:val="20"/>
          <w:u w:val="none"/>
        </w:rPr>
        <w:t>170, 2023年8月.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24a-1BM-7, </w:t>
      </w:r>
      <w:r>
        <w:rPr>
          <w:rFonts w:ascii="" w:hAnsi="" w:cs="" w:eastAsia=""/>
          <w:b w:val="false"/>
          <w:i w:val="false"/>
          <w:strike w:val="false"/>
          <w:color w:val="000000"/>
          <w:sz w:val="20"/>
          <w:u w:val="none"/>
        </w:rPr>
        <w:t>2024年3月.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757-764, 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19-22, 2023年12月.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岡本 棟悦, 天羽 宏枝, 渋谷 啓介, 竹田 夏美, 加藤 宏明, 小田 将史 : </w:t>
      </w:r>
      <w:r>
        <w:rPr>
          <w:rFonts w:ascii="" w:hAnsi="" w:cs="" w:eastAsia=""/>
          <w:b w:val="false"/>
          <w:i w:val="false"/>
          <w:strike w:val="false"/>
          <w:color w:val="000000"/>
          <w:sz w:val="20"/>
          <w:u w:val="none"/>
        </w:rPr>
        <w:t xml:space="preserve">バイオ医薬品生産に向けた連続培養技術,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1684-1690,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Dian Yosi Arinawati, Sholahuddin Sholahuddin, Vinod Kumar Nathan, Baiq Kholida Musyrhifatun, Elshanti Jeihan Larasati, Brilian Nindy Septia,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single"/>
        </w:rPr>
        <w:t>International Journal of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439-449, 2024.</w:t>
      </w:r>
    </w:p>
    <w:p>
      <w:pPr>
        <w:numPr>
          <w:numId w:val="7"/>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Guran Watanabe, Sota Abe, Itsuki Ogawa,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e202400189,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138-146, 2024年.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16951-16959,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362, </w:t>
      </w:r>
      <w:r>
        <w:rPr>
          <w:rFonts w:ascii="" w:hAnsi="" w:cs="" w:eastAsia=""/>
          <w:b w:val="false"/>
          <w:i w:val="true"/>
          <w:strike w:val="false"/>
          <w:color w:val="000000"/>
          <w:sz w:val="20"/>
          <w:u w:val="none"/>
        </w:rPr>
        <w:t xml:space="preserve">142660, </w:t>
      </w:r>
      <w:r>
        <w:rPr>
          <w:rFonts w:ascii="" w:hAnsi="" w:cs="" w:eastAsia=""/>
          <w:b w:val="false"/>
          <w:i w:val="false"/>
          <w:strike w:val="false"/>
          <w:color w:val="000000"/>
          <w:sz w:val="20"/>
          <w:u w:val="none"/>
        </w:rPr>
        <w:t>1-7, 2024.</w:t>
      </w:r>
    </w:p>
    <w:p>
      <w:pPr>
        <w:numPr>
          <w:numId w:val="7"/>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3587-3591,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Chandra Kurnia Setiawan, Nafi Ananda Utama, Indira Prabasari, Gunawan Budiyanto, Dihn Gia Thien,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(CNF) from Steam-exploded Palm Oil Kernel Fibers Followed by Supermasscolloider, </w:t>
      </w:r>
      <w:r>
        <w:rPr>
          <w:rFonts w:ascii="" w:hAnsi="" w:cs="" w:eastAsia=""/>
          <w:b w:val="false"/>
          <w:i w:val="true"/>
          <w:strike w:val="false"/>
          <w:color w:val="000000"/>
          <w:sz w:val="20"/>
          <w:u w:val="single"/>
        </w:rPr>
        <w:t>IOP Conference Series. Earth and Environmental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1417, </w:t>
      </w:r>
      <w:r>
        <w:rPr>
          <w:rFonts w:ascii="" w:hAnsi="" w:cs="" w:eastAsia=""/>
          <w:b w:val="false"/>
          <w:i w:val="true"/>
          <w:strike w:val="false"/>
          <w:color w:val="000000"/>
          <w:sz w:val="20"/>
          <w:u w:val="none"/>
        </w:rPr>
        <w:t xml:space="preserve">012038, </w:t>
      </w:r>
      <w:r>
        <w:rPr>
          <w:rFonts w:ascii="" w:hAnsi="" w:cs="" w:eastAsia=""/>
          <w:b w:val="false"/>
          <w:i w:val="false"/>
          <w:strike w:val="false"/>
          <w:color w:val="000000"/>
          <w:sz w:val="20"/>
          <w:u w:val="none"/>
        </w:rPr>
        <w:t>1-12, 2024.</w:t>
      </w:r>
    </w:p>
    <w:p>
      <w:pPr>
        <w:numPr>
          <w:numId w:val="7"/>
        </w:numPr>
        <w:autoSpaceDE w:val="off"/>
        <w:autoSpaceDN w:val="off"/>
        <w:spacing w:line="-240" w:lineRule="auto"/>
        <w:ind w:left="30"/>
      </w:pPr>
      <w:r>
        <w:rPr>
          <w:rFonts w:ascii="" w:hAnsi="" w:cs="" w:eastAsia=""/>
          <w:b w:val="true"/>
          <w:i w:val="false"/>
          <w:strike w:val="false"/>
          <w:color w:val="000000"/>
          <w:sz w:val="20"/>
          <w:u w:val="none"/>
        </w:rPr>
        <w:t>Aditi Chakane, 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Utilization of Components Contained in Coconut Husk by Microwave Assisted Thermal Hydrolysis and Deep Eutectic Solvent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7"/>
        </w:numPr>
        <w:autoSpaceDE w:val="off"/>
        <w:autoSpaceDN w:val="off"/>
        <w:spacing w:line="-240" w:lineRule="auto"/>
        <w:ind w:left="30"/>
      </w:pPr>
      <w:r>
        <w:rPr>
          <w:rFonts w:ascii="" w:hAnsi="" w:cs="" w:eastAsia=""/>
          <w:b w:val="true"/>
          <w:i w:val="false"/>
          <w:strike w:val="false"/>
          <w:color w:val="000000"/>
          <w:sz w:val="20"/>
          <w:u w:val="none"/>
        </w:rPr>
        <w:t>MD Abul Hassan, Takahito Fukui, Hidetaka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G2A as a key modulator of carbonyl stress and apoptosis resistance in glucose-loaded cancer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736, </w:t>
      </w:r>
      <w:r>
        <w:rPr>
          <w:rFonts w:ascii="" w:hAnsi="" w:cs="" w:eastAsia=""/>
          <w:b w:val="false"/>
          <w:i w:val="false"/>
          <w:strike w:val="false"/>
          <w:color w:val="000000"/>
          <w:sz w:val="20"/>
          <w:u w:val="none"/>
        </w:rPr>
        <w:t>150516, 2024.</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184385, 2024.</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Monosaccharides Including Rare Sugars on the Bilayer Phase Behavior of Dimyristoylphosphatidylcholine,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258, 2024.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141-144, 2025.</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Takumi Matsumoto,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 xml:space="preserve">Enhanced Photocatalytic Activity of Anatase/Rutile-Mixed Phase Titanium Dioxide Nanoparticles Annealed with Polyethylene Glycol at Low Temperatures in Aluminum Foil-Covered Combustion Boats,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222, </w:t>
      </w:r>
      <w:r>
        <w:rPr>
          <w:rFonts w:ascii="" w:hAnsi="" w:cs="" w:eastAsia=""/>
          <w:b w:val="false"/>
          <w:i w:val="false"/>
          <w:strike w:val="false"/>
          <w:color w:val="000000"/>
          <w:sz w:val="20"/>
          <w:u w:val="none"/>
        </w:rPr>
        <w:t>2400478-1-2400478-13, 2025.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佐々木 蒼斗,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菌のDeoxynivalenol産生およびTRI遺伝子発現への光照射と稲わら水蒸気爆砕リグニンの影響, </w:t>
      </w:r>
      <w:r>
        <w:rPr>
          <w:rFonts w:ascii="" w:hAnsi="" w:cs="" w:eastAsia=""/>
          <w:b w:val="false"/>
          <w:i w:val="true"/>
          <w:strike w:val="false"/>
          <w:color w:val="000000"/>
          <w:sz w:val="20"/>
          <w:u w:val="none"/>
        </w:rPr>
        <w:t xml:space="preserve">次世代光フォーラム2025 in 徳島, </w:t>
      </w:r>
      <w:r>
        <w:rPr>
          <w:rFonts w:ascii="" w:hAnsi="" w:cs="" w:eastAsia=""/>
          <w:b w:val="true"/>
          <w:i w:val="false"/>
          <w:strike w:val="false"/>
          <w:color w:val="000000"/>
          <w:sz w:val="20"/>
          <w:u w:val="none"/>
        </w:rPr>
        <w:t xml:space="preserve">P-10, </w:t>
      </w:r>
      <w:r>
        <w:rPr>
          <w:rFonts w:ascii="" w:hAnsi="" w:cs="" w:eastAsia=""/>
          <w:b w:val="false"/>
          <w:i w:val="false"/>
          <w:strike w:val="false"/>
          <w:color w:val="000000"/>
          <w:sz w:val="20"/>
          <w:u w:val="none"/>
        </w:rPr>
        <w:t>100-101, 2025年.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4247, </w:t>
      </w:r>
      <w:r>
        <w:rPr>
          <w:rFonts w:ascii="" w:hAnsi="" w:cs="" w:eastAsia=""/>
          <w:b w:val="false"/>
          <w:i w:val="true"/>
          <w:strike w:val="false"/>
          <w:color w:val="000000"/>
          <w:sz w:val="20"/>
          <w:u w:val="none"/>
        </w:rPr>
        <w:t xml:space="preserve">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7"/>
        </w:numPr>
        <w:autoSpaceDE w:val="off"/>
        <w:autoSpaceDN w:val="off"/>
        <w:spacing w:line="-240" w:lineRule="auto"/>
        <w:ind w:left="30"/>
      </w:pPr>
      <w:r>
        <w:rPr>
          <w:rFonts w:ascii="" w:hAnsi="" w:cs="" w:eastAsia=""/>
          <w:b w:val="true"/>
          <w:i w:val="false"/>
          <w:strike w:val="false"/>
          <w:color w:val="000000"/>
          <w:sz w:val="20"/>
          <w:u w:val="none"/>
        </w:rPr>
        <w:t>Minagawa Kazune, Oue Takato, Fukui Takahito, Shimizu Hidetaka, Hirata Yuiri, Simao Qin, Hassan Abul Md, Nagasaki Yukio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Redox nanoparticles inhibit cancer stem cells from surviving,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Matsumoto Airi, Oogai Yuuichi, </w:t>
      </w:r>
      <w:r>
        <w:rPr>
          <w:rFonts w:ascii="" w:hAnsi="" w:cs="" w:eastAsia=""/>
          <w:b w:val="true"/>
          <w:i w:val="false"/>
          <w:strike w:val="false"/>
          <w:color w:val="000000"/>
          <w:sz w:val="20"/>
          <w:u w:val="single"/>
        </w:rPr>
        <w:t>Tomoko Sumitomo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Nakata Masanobu : </w:t>
      </w:r>
      <w:r>
        <w:rPr>
          <w:rFonts w:ascii="" w:hAnsi="" w:cs="" w:eastAsia=""/>
          <w:b w:val="false"/>
          <w:i w:val="false"/>
          <w:strike w:val="false"/>
          <w:color w:val="000000"/>
          <w:sz w:val="20"/>
          <w:u w:val="none"/>
        </w:rPr>
        <w:t xml:space="preserve">Elucidation of functional characteristics of membrane vesicles produced by Streptococcus mitis, </w:t>
      </w:r>
      <w:r>
        <w:rPr>
          <w:rFonts w:ascii="" w:hAnsi="" w:cs="" w:eastAsia=""/>
          <w:b w:val="false"/>
          <w:i w:val="true"/>
          <w:strike w:val="false"/>
          <w:color w:val="000000"/>
          <w:sz w:val="20"/>
          <w:u w:val="none"/>
        </w:rPr>
        <w:t xml:space="preserve">The 72nd Annual Meeting of Japanese Association for Dental, Oral, and Craniofacial Research, </w:t>
      </w:r>
      <w:r>
        <w:rPr>
          <w:rFonts w:ascii="" w:hAnsi="" w:cs="" w:eastAsia=""/>
          <w:b w:val="false"/>
          <w:i w:val="false"/>
          <w:strike w:val="false"/>
          <w:color w:val="000000"/>
          <w:sz w:val="20"/>
          <w:u w:val="none"/>
        </w:rPr>
        <w:t>Nov.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愛由, 川添 杏奈, 樫谷 侑太朗,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スギ由来リグニンの残存と添加量がCNFに及ぼす影響,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35,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DINH GIA THIEN,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未利用コーンコブの効率的単糖化のための前処理方法検討, </w:t>
      </w:r>
      <w:r>
        <w:rPr>
          <w:rFonts w:ascii="" w:hAnsi="" w:cs="" w:eastAsia=""/>
          <w:b w:val="false"/>
          <w:i w:val="true"/>
          <w:strike w:val="false"/>
          <w:color w:val="000000"/>
          <w:sz w:val="20"/>
          <w:u w:val="none"/>
        </w:rPr>
        <w:t xml:space="preserve">日本農芸化学会中四国支部第68回講演会講演要旨集, </w:t>
      </w:r>
      <w:r>
        <w:rPr>
          <w:rFonts w:ascii="" w:hAnsi="" w:cs="" w:eastAsia=""/>
          <w:b w:val="false"/>
          <w:i w:val="false"/>
          <w:strike w:val="false"/>
          <w:color w:val="000000"/>
          <w:sz w:val="20"/>
          <w:u w:val="none"/>
        </w:rPr>
        <w:t>36, 2024年6月.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Fp-7, </w:t>
      </w:r>
      <w:r>
        <w:rPr>
          <w:rFonts w:ascii="" w:hAnsi="" w:cs="" w:eastAsia=""/>
          <w:b w:val="false"/>
          <w:i w:val="false"/>
          <w:strike w:val="false"/>
          <w:color w:val="000000"/>
          <w:sz w:val="20"/>
          <w:u w:val="none"/>
        </w:rPr>
        <w:t>2024年7月.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2P-Cp05, </w:t>
      </w:r>
      <w:r>
        <w:rPr>
          <w:rFonts w:ascii="" w:hAnsi="" w:cs="" w:eastAsia=""/>
          <w:b w:val="false"/>
          <w:i w:val="false"/>
          <w:strike w:val="false"/>
          <w:color w:val="000000"/>
          <w:sz w:val="20"/>
          <w:u w:val="none"/>
        </w:rPr>
        <w:t>182,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2P-Cp09, </w:t>
      </w:r>
      <w:r>
        <w:rPr>
          <w:rFonts w:ascii="" w:hAnsi="" w:cs="" w:eastAsia=""/>
          <w:b w:val="false"/>
          <w:i w:val="false"/>
          <w:strike w:val="false"/>
          <w:color w:val="000000"/>
          <w:sz w:val="20"/>
          <w:u w:val="none"/>
        </w:rPr>
        <w:t>186,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2P-Cp12, </w:t>
      </w:r>
      <w:r>
        <w:rPr>
          <w:rFonts w:ascii="" w:hAnsi="" w:cs="" w:eastAsia=""/>
          <w:b w:val="false"/>
          <w:i w:val="false"/>
          <w:strike w:val="false"/>
          <w:color w:val="000000"/>
          <w:sz w:val="20"/>
          <w:u w:val="none"/>
        </w:rPr>
        <w:t>189,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2P-Ca18, </w:t>
      </w:r>
      <w:r>
        <w:rPr>
          <w:rFonts w:ascii="" w:hAnsi="" w:cs="" w:eastAsia=""/>
          <w:b w:val="false"/>
          <w:i w:val="false"/>
          <w:strike w:val="false"/>
          <w:color w:val="000000"/>
          <w:sz w:val="20"/>
          <w:u w:val="none"/>
        </w:rPr>
        <w:t>139,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Streptococcus mitisが産生するメンブランベシクルの作用特性, </w:t>
      </w:r>
      <w:r>
        <w:rPr>
          <w:rFonts w:ascii="" w:hAnsi="" w:cs="" w:eastAsia=""/>
          <w:b w:val="false"/>
          <w:i w:val="true"/>
          <w:strike w:val="false"/>
          <w:color w:val="000000"/>
          <w:sz w:val="20"/>
          <w:u w:val="none"/>
        </w:rPr>
        <w:t xml:space="preserve">第66回歯科基礎医学会学術大会,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丸山 桃佳,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ドナー・アクセプター構造を有する可視光応答型ベンゾチアゾール誘導体の光機能性,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樹, 門田 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イミダゾ[1,2-a]ピリジン-ホウ素錯体の合成と発光特性評価,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沖田 大和, 坂東 希歩, 山崎 美紅 : </w:t>
      </w:r>
      <w:r>
        <w:rPr>
          <w:rFonts w:ascii="" w:hAnsi="" w:cs="" w:eastAsia=""/>
          <w:b w:val="false"/>
          <w:i w:val="false"/>
          <w:strike w:val="false"/>
          <w:color w:val="000000"/>
          <w:sz w:val="20"/>
          <w:u w:val="none"/>
        </w:rPr>
        <w:t xml:space="preserve">二重特異性抗体生産のための分子・細胞改変, </w:t>
      </w:r>
      <w:r>
        <w:rPr>
          <w:rFonts w:ascii="" w:hAnsi="" w:cs="" w:eastAsia=""/>
          <w:b w:val="false"/>
          <w:i w:val="true"/>
          <w:strike w:val="false"/>
          <w:color w:val="000000"/>
          <w:sz w:val="20"/>
          <w:u w:val="none"/>
        </w:rPr>
        <w:t xml:space="preserve">第47回日本分子生物学会年会,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蛋白質医薬品生産バイオプロセスにおけるQuality by Design, </w:t>
      </w:r>
      <w:r>
        <w:rPr>
          <w:rFonts w:ascii="" w:hAnsi="" w:cs="" w:eastAsia=""/>
          <w:b w:val="false"/>
          <w:i w:val="true"/>
          <w:strike w:val="false"/>
          <w:color w:val="000000"/>
          <w:sz w:val="20"/>
          <w:u w:val="none"/>
        </w:rPr>
        <w:t xml:space="preserve">第74 日本分子生物学会年会 フォーラム・社会実装を見据えた先端分子計測技術の展開:分子・形・質のその先へ, </w:t>
      </w:r>
      <w:r>
        <w:rPr>
          <w:rFonts w:ascii="" w:hAnsi="" w:cs="" w:eastAsia=""/>
          <w:b w:val="false"/>
          <w:i w:val="false"/>
          <w:strike w:val="false"/>
          <w:color w:val="000000"/>
          <w:sz w:val="20"/>
          <w:u w:val="none"/>
        </w:rPr>
        <w:t>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宮内 優太朗,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プラズマ照射ミスト中に生成される化学活性種の調査, </w:t>
      </w:r>
      <w:r>
        <w:rPr>
          <w:rFonts w:ascii="" w:hAnsi="" w:cs="" w:eastAsia=""/>
          <w:b w:val="false"/>
          <w:i w:val="true"/>
          <w:strike w:val="false"/>
          <w:color w:val="000000"/>
          <w:sz w:val="20"/>
          <w:u w:val="none"/>
        </w:rPr>
        <w:t xml:space="preserve">令和6年度 放電学会年次大会 講演論文集, </w:t>
      </w:r>
      <w:r>
        <w:rPr>
          <w:rFonts w:ascii="" w:hAnsi="" w:cs="" w:eastAsia=""/>
          <w:b w:val="false"/>
          <w:i w:val="false"/>
          <w:strike w:val="false"/>
          <w:color w:val="000000"/>
          <w:sz w:val="20"/>
          <w:u w:val="none"/>
        </w:rPr>
        <w:t>8, 2024年11月.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沖田 大和, 坂東 希歩, 山崎 美紅, 天羽 宏枝, 大野 聡, 清水 秀幸,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計算化学技術を活用した二重特異性抗体の凝集性の改善,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大松 美友, 伊藤 優花, 本田 真也 : </w:t>
      </w:r>
      <w:r>
        <w:rPr>
          <w:rFonts w:ascii="" w:hAnsi="" w:cs="" w:eastAsia=""/>
          <w:b w:val="false"/>
          <w:i w:val="false"/>
          <w:strike w:val="false"/>
          <w:color w:val="000000"/>
          <w:sz w:val="20"/>
          <w:u w:val="none"/>
        </w:rPr>
        <w:t xml:space="preserve">組換え抗体の生産培養で発生する非天然構造抗体の特性,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大松 美友, 岡本 棟悦, 天羽 宏枝, 渋谷 啓介, 竹田 夏美, 加藤 宏明, 小田 将史,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連続培養法による抗体生産CHO細胞培養プロセスの高度化,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ケミカルシャペロン培地を用いた細胞培養工程における抗体凝集抑制の試み, </w:t>
      </w:r>
      <w:r>
        <w:rPr>
          <w:rFonts w:ascii="" w:hAnsi="" w:cs="" w:eastAsia=""/>
          <w:b w:val="false"/>
          <w:i w:val="true"/>
          <w:strike w:val="false"/>
          <w:color w:val="000000"/>
          <w:sz w:val="20"/>
          <w:u w:val="none"/>
        </w:rPr>
        <w:t xml:space="preserve">第3回日本抗体学会学術大会,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動物細胞培養から考える抗体医薬品生産の科学, </w:t>
      </w:r>
      <w:r>
        <w:rPr>
          <w:rFonts w:ascii="" w:hAnsi="" w:cs="" w:eastAsia=""/>
          <w:b w:val="false"/>
          <w:i w:val="true"/>
          <w:strike w:val="false"/>
          <w:color w:val="000000"/>
          <w:sz w:val="20"/>
          <w:u w:val="none"/>
        </w:rPr>
        <w:t xml:space="preserve">第3回日本抗体学会学術大会セミナー(東ソー株式会社), </w:t>
      </w:r>
      <w:r>
        <w:rPr>
          <w:rFonts w:ascii="" w:hAnsi="" w:cs="" w:eastAsia=""/>
          <w:b w:val="false"/>
          <w:i w:val="false"/>
          <w:strike w:val="false"/>
          <w:color w:val="000000"/>
          <w:sz w:val="20"/>
          <w:u w:val="none"/>
        </w:rPr>
        <w:t>2024年12月.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國本 虎太郎,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武間 亮香</w:t>
      </w:r>
      <w:r>
        <w:rPr>
          <w:rFonts w:ascii="" w:hAnsi="" w:cs="" w:eastAsia=""/>
          <w:b w:val="true"/>
          <w:i w:val="false"/>
          <w:strike w:val="false"/>
          <w:color w:val="000000"/>
          <w:sz w:val="20"/>
          <w:u w:val="none"/>
        </w:rPr>
        <w:t xml:space="preserve">, 佐々木 永久也, 大日方 野枝, 鈴木 誠也, 立木 弥生, 福光 秀之 : </w:t>
      </w:r>
      <w:r>
        <w:rPr>
          <w:rFonts w:ascii="" w:hAnsi="" w:cs="" w:eastAsia=""/>
          <w:b w:val="false"/>
          <w:i w:val="false"/>
          <w:strike w:val="false"/>
          <w:color w:val="000000"/>
          <w:sz w:val="20"/>
          <w:u w:val="none"/>
        </w:rPr>
        <w:t xml:space="preserve">無光照射下でのZnOナノ粒子塗布シートによる果実鮮度保持効果, </w:t>
      </w:r>
      <w:r>
        <w:rPr>
          <w:rFonts w:ascii="" w:hAnsi="" w:cs="" w:eastAsia=""/>
          <w:b w:val="false"/>
          <w:i w:val="true"/>
          <w:strike w:val="false"/>
          <w:color w:val="000000"/>
          <w:sz w:val="20"/>
          <w:u w:val="none"/>
        </w:rPr>
        <w:t xml:space="preserve">次世代光フォーラム2025 in 徳島, </w:t>
      </w:r>
      <w:r>
        <w:rPr>
          <w:rFonts w:ascii="" w:hAnsi="" w:cs="" w:eastAsia=""/>
          <w:b w:val="false"/>
          <w:i w:val="false"/>
          <w:strike w:val="false"/>
          <w:color w:val="000000"/>
          <w:sz w:val="20"/>
          <w:u w:val="none"/>
        </w:rPr>
        <w:t>96-97, 2025年2月.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Sota Abe,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naphthalene-fused imidazo[1,2-a]pyridinium salts showing green luminescence with high quantum yields and large Stokes shift,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Miyaji,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Masahito Niibe : </w:t>
      </w:r>
      <w:r>
        <w:rPr>
          <w:rFonts w:ascii="" w:hAnsi="" w:cs="" w:eastAsia=""/>
          <w:b w:val="false"/>
          <w:i w:val="false"/>
          <w:strike w:val="false"/>
          <w:color w:val="000000"/>
          <w:sz w:val="20"/>
          <w:u w:val="none"/>
        </w:rPr>
        <w:t>Enhanced Photocatalytic Activity of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/Au/TiO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/Au Stacked Nanostructures Synthesized via Sputtering and Subsequent Annealing,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702, </w:t>
      </w:r>
      <w:r>
        <w:rPr>
          <w:rFonts w:ascii="" w:hAnsi="" w:cs="" w:eastAsia=""/>
          <w:b w:val="false"/>
          <w:i w:val="false"/>
          <w:strike w:val="false"/>
          <w:color w:val="000000"/>
          <w:sz w:val="20"/>
          <w:u w:val="none"/>
        </w:rPr>
        <w:t>163328:1-163328:12,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