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OIS2004-10,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OIS-2004-3,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OIS2004-9,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ISEC2004-27,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ISEC2004-48,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ISEC2004-47,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OIS-104,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OIS2004-17,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IT2004-45, </w:t>
      </w:r>
      <w:r>
        <w:rPr>
          <w:rFonts w:ascii="" w:hAnsi="" w:cs="" w:eastAsia=""/>
          <w:b w:val="false"/>
          <w:i w:val="true"/>
          <w:strike w:val="false"/>
          <w:color w:val="000000"/>
          <w:sz w:val="20"/>
          <w:u w:val="none"/>
        </w:rPr>
        <w:t xml:space="preserve">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IP-04-23, </w:t>
      </w:r>
      <w:r>
        <w:rPr>
          <w:rFonts w:ascii="" w:hAnsi="" w:cs="" w:eastAsia=""/>
          <w:b w:val="false"/>
          <w:i w:val="true"/>
          <w:strike w:val="false"/>
          <w:color w:val="000000"/>
          <w:sz w:val="20"/>
          <w:u w:val="none"/>
        </w:rPr>
        <w:t xml:space="preserve">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IP-04-24, </w:t>
      </w:r>
      <w:r>
        <w:rPr>
          <w:rFonts w:ascii="" w:hAnsi="" w:cs="" w:eastAsia=""/>
          <w:b w:val="false"/>
          <w:i w:val="true"/>
          <w:strike w:val="false"/>
          <w:color w:val="000000"/>
          <w:sz w:val="20"/>
          <w:u w:val="none"/>
        </w:rPr>
        <w:t xml:space="preserve">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ISEC2004-92,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ISEC2004-89,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ISEC2004-90,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ISEC2004-93,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ISEC2004-94,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J88-D-II,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Transition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Continuous-time model identification by using adaptive observer - On the reduction of the computational cost,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246-251,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781-794,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Keiji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Continuous-time model identification by using adaptive observer U - Estimation of the initial state -, </w:t>
      </w:r>
      <w:r>
        <w:rPr>
          <w:rFonts w:ascii="" w:hAnsi="" w:cs="" w:eastAsia=""/>
          <w:b w:val="false"/>
          <w:i w:val="true"/>
          <w:strike w:val="false"/>
          <w:color w:val="000000"/>
          <w:sz w:val="20"/>
          <w:u w:val="none"/>
        </w:rPr>
        <w:t xml:space="preserve">2006 SICE Icase International Joint Conference, </w:t>
      </w:r>
      <w:r>
        <w:rPr>
          <w:rFonts w:ascii="" w:hAnsi="" w:cs="" w:eastAsia=""/>
          <w:b w:val="false"/>
          <w:i w:val="false"/>
          <w:strike w:val="false"/>
          <w:color w:val="000000"/>
          <w:sz w:val="20"/>
          <w:u w:val="none"/>
        </w:rPr>
        <w:t>1796-1799,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37, </w:t>
      </w:r>
      <w:r>
        <w:rPr>
          <w:rFonts w:ascii="" w:hAnsi="" w:cs="" w:eastAsia=""/>
          <w:b w:val="false"/>
          <w:i w:val="false"/>
          <w:strike w:val="false"/>
          <w:color w:val="000000"/>
          <w:sz w:val="20"/>
          <w:u w:val="none"/>
        </w:rPr>
        <w:t>73-78,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IIC-07-79, </w:t>
      </w:r>
      <w:r>
        <w:rPr>
          <w:rFonts w:ascii="" w:hAnsi="" w:cs="" w:eastAsia=""/>
          <w:b w:val="false"/>
          <w:i w:val="false"/>
          <w:strike w:val="false"/>
          <w:color w:val="000000"/>
          <w:sz w:val="20"/>
          <w:u w:val="none"/>
        </w:rPr>
        <w:t>53-58,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874-881,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1406-1417,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889-901,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2093-2100,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Naofumi Ise,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Nhor Sok 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131-134,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9"/>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9"/>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1481-1492,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左前頭極脳波センシング技術とその応用, </w:t>
      </w:r>
      <w:r>
        <w:rPr>
          <w:rFonts w:ascii="" w:hAnsi="" w:cs="" w:eastAsia=""/>
          <w:b w:val="false"/>
          <w:i w:val="true"/>
          <w:strike w:val="false"/>
          <w:color w:val="000000"/>
          <w:sz w:val="20"/>
          <w:u w:val="none"/>
        </w:rPr>
        <w:t xml:space="preserve">平成20年電気学会産業応用部門大会, シンポジウム, </w:t>
      </w:r>
      <w:r>
        <w:rPr>
          <w:rFonts w:ascii="" w:hAnsi="" w:cs="" w:eastAsia=""/>
          <w:b w:val="true"/>
          <w:i w:val="false"/>
          <w:strike w:val="false"/>
          <w:color w:val="000000"/>
          <w:sz w:val="20"/>
          <w:u w:val="none"/>
        </w:rPr>
        <w:t xml:space="preserve">2 S1 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47-50,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51-54,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OIS2008-86, </w:t>
      </w:r>
      <w:r>
        <w:rPr>
          <w:rFonts w:ascii="" w:hAnsi="" w:cs="" w:eastAsia=""/>
          <w:b w:val="false"/>
          <w:i w:val="false"/>
          <w:strike w:val="false"/>
          <w:color w:val="000000"/>
          <w:sz w:val="20"/>
          <w:u w:val="none"/>
        </w:rPr>
        <w:t>65-70,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10"/>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10"/>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Shimomura,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Se 2009, </w:t>
      </w:r>
      <w:r>
        <w:rPr>
          <w:rFonts w:ascii="" w:hAnsi="" w:cs="" w:eastAsia=""/>
          <w:b w:val="false"/>
          <w:i w:val="false"/>
          <w:strike w:val="false"/>
          <w:color w:val="000000"/>
          <w:sz w:val="20"/>
          <w:u w:val="none"/>
        </w:rPr>
        <w:t>37-42,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Liang Quan Chen, 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Se 2009, </w:t>
      </w:r>
      <w:r>
        <w:rPr>
          <w:rFonts w:ascii="" w:hAnsi="" w:cs="" w:eastAsia=""/>
          <w:b w:val="false"/>
          <w:i w:val="false"/>
          <w:strike w:val="false"/>
          <w:color w:val="000000"/>
          <w:sz w:val="20"/>
          <w:u w:val="none"/>
        </w:rPr>
        <w:t>63-68,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Bias-compensated least squares method in closed loop enviornment - Estimation under colored noise, </w:t>
      </w:r>
      <w:r>
        <w:rPr>
          <w:rFonts w:ascii="" w:hAnsi="" w:cs="" w:eastAsia=""/>
          <w:b w:val="false"/>
          <w:i w:val="true"/>
          <w:strike w:val="false"/>
          <w:color w:val="000000"/>
          <w:sz w:val="20"/>
          <w:u w:val="none"/>
        </w:rPr>
        <w:t xml:space="preserve">Iccas SICE 2009 Icros SICE International Joint Conference 2009 Proceedings, </w:t>
      </w:r>
      <w:r>
        <w:rPr>
          <w:rFonts w:ascii="" w:hAnsi="" w:cs="" w:eastAsia=""/>
          <w:b w:val="false"/>
          <w:i w:val="false"/>
          <w:strike w:val="false"/>
          <w:color w:val="000000"/>
          <w:sz w:val="20"/>
          <w:u w:val="none"/>
        </w:rPr>
        <w:t>4923-4926,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2192-2195,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Se 2010, </w:t>
      </w:r>
      <w:r>
        <w:rPr>
          <w:rFonts w:ascii="" w:hAnsi="" w:cs="" w:eastAsia=""/>
          <w:b w:val="false"/>
          <w:i w:val="false"/>
          <w:strike w:val="false"/>
          <w:color w:val="000000"/>
          <w:sz w:val="20"/>
          <w:u w:val="none"/>
        </w:rPr>
        <w:t>234-239,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single"/>
        </w:rPr>
        <w:t>IFAC Proceedings Volumes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112-116,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AK2-2,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1440-1447,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1889-1903,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BCLS method for the estimation of continuous-time models in closed loop enviornment, </w:t>
      </w:r>
      <w:r>
        <w:rPr>
          <w:rFonts w:ascii="" w:hAnsi="" w:cs="" w:eastAsia=""/>
          <w:b w:val="false"/>
          <w:i w:val="true"/>
          <w:strike w:val="false"/>
          <w:color w:val="000000"/>
          <w:sz w:val="20"/>
          <w:u w:val="none"/>
        </w:rPr>
        <w:t xml:space="preserve">Proceedings of the IEEE International Conference on Control Applications, </w:t>
      </w:r>
      <w:r>
        <w:rPr>
          <w:rFonts w:ascii="" w:hAnsi="" w:cs="" w:eastAsia=""/>
          <w:b w:val="false"/>
          <w:i w:val="false"/>
          <w:strike w:val="false"/>
          <w:color w:val="000000"/>
          <w:sz w:val="20"/>
          <w:u w:val="none"/>
        </w:rPr>
        <w:t>1369-1373,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single"/>
        </w:rPr>
        <w:t>IFAC Proceedings Volumes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PART 1, </w:t>
      </w:r>
      <w:r>
        <w:rPr>
          <w:rFonts w:ascii="" w:hAnsi="" w:cs="" w:eastAsia=""/>
          <w:b w:val="false"/>
          <w:i w:val="false"/>
          <w:strike w:val="false"/>
          <w:color w:val="000000"/>
          <w:sz w:val="20"/>
          <w:u w:val="none"/>
        </w:rPr>
        <w:t>6505-6510,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2915-2918,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A design of the scale parameter of wavelet transform for the estimation of transition time in PWL systems,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973-978,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IT2010-4, </w:t>
      </w:r>
      <w:r>
        <w:rPr>
          <w:rFonts w:ascii="" w:hAnsi="" w:cs="" w:eastAsia=""/>
          <w:b w:val="false"/>
          <w:i w:val="false"/>
          <w:strike w:val="false"/>
          <w:color w:val="000000"/>
          <w:sz w:val="20"/>
          <w:u w:val="none"/>
        </w:rPr>
        <w:t>19-24,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10-3-25, </w:t>
      </w:r>
      <w:r>
        <w:rPr>
          <w:rFonts w:ascii="" w:hAnsi="" w:cs="" w:eastAsia=""/>
          <w:b w:val="false"/>
          <w:i w:val="false"/>
          <w:strike w:val="false"/>
          <w:color w:val="000000"/>
          <w:sz w:val="20"/>
          <w:u w:val="none"/>
        </w:rPr>
        <w:t>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10-3-24,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10-3-28,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10-3-27, </w:t>
      </w:r>
      <w:r>
        <w:rPr>
          <w:rFonts w:ascii="" w:hAnsi="" w:cs="" w:eastAsia=""/>
          <w:b w:val="false"/>
          <w:i w:val="false"/>
          <w:strike w:val="false"/>
          <w:color w:val="000000"/>
          <w:sz w:val="20"/>
          <w:u w:val="none"/>
        </w:rPr>
        <w:t>1-5,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2"/>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64-78, 2012.</w:t>
      </w:r>
    </w:p>
    <w:p>
      <w:pPr>
        <w:numPr>
          <w:numId w:val="12"/>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2"/>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single"/>
        </w:rPr>
        <w:t>IFAC Proceedings Volumes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858-863,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332,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3"/>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Numero 68, </w:t>
      </w:r>
      <w:r>
        <w:rPr>
          <w:rFonts w:ascii="" w:hAnsi="" w:cs="" w:eastAsia=""/>
          <w:b w:val="false"/>
          <w:i w:val="false"/>
          <w:strike w:val="false"/>
          <w:color w:val="000000"/>
          <w:sz w:val="20"/>
          <w:u w:val="none"/>
        </w:rPr>
        <w:t>26-31,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3"/>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Shimomura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501-504,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single"/>
        </w:rPr>
        <w:t>IFAC Proceedings Volumes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PART, </w:t>
      </w:r>
      <w:r>
        <w:rPr>
          <w:rFonts w:ascii="" w:hAnsi="" w:cs="" w:eastAsia=""/>
          <w:b w:val="false"/>
          <w:i w:val="false"/>
          <w:strike w:val="false"/>
          <w:color w:val="000000"/>
          <w:sz w:val="20"/>
          <w:u w:val="none"/>
        </w:rPr>
        <w:t>92-97,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1275-1287,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233-259,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229, </w:t>
      </w:r>
      <w:r>
        <w:rPr>
          <w:rFonts w:ascii="" w:hAnsi="" w:cs="" w:eastAsia=""/>
          <w:b w:val="false"/>
          <w:i w:val="false"/>
          <w:strike w:val="false"/>
          <w:color w:val="000000"/>
          <w:sz w:val="20"/>
          <w:u w:val="none"/>
        </w:rPr>
        <w:t>7-12,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67-72,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131-136,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113-129, 2014.</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continuous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1685-1690,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6-14,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2D4-1,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441, </w:t>
      </w:r>
      <w:r>
        <w:rPr>
          <w:rFonts w:ascii="" w:hAnsi="" w:cs="" w:eastAsia=""/>
          <w:b w:val="false"/>
          <w:i w:val="false"/>
          <w:strike w:val="false"/>
          <w:color w:val="000000"/>
          <w:sz w:val="20"/>
          <w:u w:val="none"/>
        </w:rPr>
        <w:t>69-74,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D-12-4,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2-1-16,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1-R-20,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NS2014-181,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ICM2014-61,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6"/>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single"/>
        </w:rPr>
        <w:t>Journal of University of Science and Technology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6"/>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025101-1-025101-11,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186-201,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1801-1805,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215-220,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27-32,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 15 088, </w:t>
      </w:r>
      <w:r>
        <w:rPr>
          <w:rFonts w:ascii="" w:hAnsi="" w:cs="" w:eastAsia=""/>
          <w:b w:val="false"/>
          <w:i w:val="false"/>
          <w:strike w:val="false"/>
          <w:color w:val="000000"/>
          <w:sz w:val="20"/>
          <w:u w:val="none"/>
        </w:rPr>
        <w:t>19-234,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NS2015-101, </w:t>
      </w:r>
      <w:r>
        <w:rPr>
          <w:rFonts w:ascii="" w:hAnsi="" w:cs="" w:eastAsia=""/>
          <w:b w:val="false"/>
          <w:i w:val="false"/>
          <w:strike w:val="false"/>
          <w:color w:val="000000"/>
          <w:sz w:val="20"/>
          <w:u w:val="none"/>
        </w:rPr>
        <w:t>79-80,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[S11],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NS2015-193, </w:t>
      </w:r>
      <w:r>
        <w:rPr>
          <w:rFonts w:ascii="" w:hAnsi="" w:cs="" w:eastAsia=""/>
          <w:b w:val="false"/>
          <w:i w:val="false"/>
          <w:strike w:val="false"/>
          <w:color w:val="000000"/>
          <w:sz w:val="20"/>
          <w:u w:val="none"/>
        </w:rPr>
        <w:t>145-148,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EA99,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8"/>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8"/>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T. Noguchi,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Nakatani : </w:t>
      </w:r>
      <w:r>
        <w:rPr>
          <w:rFonts w:ascii="" w:hAnsi="" w:cs="" w:eastAsia=""/>
          <w:b w:val="false"/>
          <w:i w:val="false"/>
          <w:strike w:val="false"/>
          <w:color w:val="000000"/>
          <w:sz w:val="20"/>
          <w:u w:val="none"/>
        </w:rPr>
        <w:t xml:space="preserve">Zone-based Energy Aware Data Collection Protocol for WSNs,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750-762,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9"/>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Ning Liu, Zheng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Masami,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Adaptive Forwarding Control using Network Coding for Efficient Multicasting in Mobile Ad-hoc Networks, </w:t>
      </w:r>
      <w:r>
        <w:rPr>
          <w:rFonts w:ascii="" w:hAnsi="" w:cs="" w:eastAsia=""/>
          <w:b w:val="false"/>
          <w:i w:val="true"/>
          <w:strike w:val="false"/>
          <w:color w:val="000000"/>
          <w:sz w:val="20"/>
          <w:u w:val="none"/>
        </w:rPr>
        <w:t xml:space="preserve">In Proceedings of the 8th ACM Symposium on Design and Analysis of Intelligent Vehicular Networks and Applications (DIVANet'18), </w:t>
      </w:r>
      <w:r>
        <w:rPr>
          <w:rFonts w:ascii="" w:hAnsi="" w:cs="" w:eastAsia=""/>
          <w:b w:val="false"/>
          <w:i w:val="false"/>
          <w:strike w:val="false"/>
          <w:color w:val="000000"/>
          <w:sz w:val="20"/>
          <w:u w:val="none"/>
        </w:rPr>
        <w:t>27-33,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Historical Evolution and Trends, </w:t>
      </w:r>
      <w:r>
        <w:rPr>
          <w:rFonts w:ascii="" w:hAnsi="" w:cs="" w:eastAsia=""/>
          <w:b w:val="false"/>
          <w:i w:val="true"/>
          <w:strike w:val="false"/>
          <w:color w:val="000000"/>
          <w:sz w:val="20"/>
          <w:u w:val="none"/>
        </w:rPr>
        <w:t xml:space="preserve">2019 21st International Conference on Advanced Communication Technology (ICACT), </w:t>
      </w:r>
      <w:r>
        <w:rPr>
          <w:rFonts w:ascii="" w:hAnsi="" w:cs="" w:eastAsia=""/>
          <w:b w:val="false"/>
          <w:i w:val="false"/>
          <w:strike w:val="false"/>
          <w:color w:val="000000"/>
          <w:sz w:val="20"/>
          <w:u w:val="none"/>
        </w:rPr>
        <w:t>351-359,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Oita S.,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Node Replacement Method Using WSN Coverage,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41-45,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35-40,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Shirakawa G.,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VANET Area-Oriented Multicast Dissemination based on Road Patterns,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IEEE 802.15.4 Now and Then: Evolution of the LR-WPAN Standard, </w:t>
      </w:r>
      <w:r>
        <w:rPr>
          <w:rFonts w:ascii="" w:hAnsi="" w:cs="" w:eastAsia=""/>
          <w:b w:val="false"/>
          <w:i w:val="true"/>
          <w:strike w:val="false"/>
          <w:color w:val="000000"/>
          <w:sz w:val="20"/>
          <w:u w:val="single"/>
        </w:rPr>
        <w:t>International Conference on Advanced Communication Technology, ICACT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1198-1210,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20"/>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20"/>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20"/>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Node Replacement Method for Disaster Resilient Wireless Sensor Networks, </w:t>
      </w:r>
      <w:r>
        <w:rPr>
          <w:rFonts w:ascii="" w:hAnsi="" w:cs="" w:eastAsia=""/>
          <w:b w:val="false"/>
          <w:i w:val="true"/>
          <w:strike w:val="false"/>
          <w:color w:val="000000"/>
          <w:sz w:val="20"/>
          <w:u w:val="none"/>
        </w:rPr>
        <w:t xml:space="preserve">2020 10th Annual Computing and Communication Workshop and Conference (CCWC), </w:t>
      </w:r>
      <w:r>
        <w:rPr>
          <w:rFonts w:ascii="" w:hAnsi="" w:cs="" w:eastAsia=""/>
          <w:b w:val="false"/>
          <w:i w:val="false"/>
          <w:strike w:val="false"/>
          <w:color w:val="000000"/>
          <w:sz w:val="20"/>
          <w:u w:val="none"/>
        </w:rPr>
        <w:t>789-795,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Ichikawa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Optimal spreading of disaster warnings using VANETs -- Importance of quick sharing of evacuation information based on the experience of the Great East Japan Earthquake,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153-157,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Katsushima D.,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Energy Aware Cooperative Observation System using UAVs,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147-152,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Takeishi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Construction of Flying Ad-hoc Network For the Support of Terrestrial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Ting Y.,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344, </w:t>
      </w:r>
      <w:r>
        <w:rPr>
          <w:rFonts w:ascii="" w:hAnsi="" w:cs="" w:eastAsia=""/>
          <w:b w:val="false"/>
          <w:i w:val="false"/>
          <w:strike w:val="false"/>
          <w:color w:val="000000"/>
          <w:sz w:val="20"/>
          <w:u w:val="none"/>
        </w:rPr>
        <w:t>13-17,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株式会社技術評論社,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21"/>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21"/>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21"/>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21"/>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21"/>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Yokotani, Ryuichi Tanioka, Chihiro Kawai,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Noguchi T., Ting Y.,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M.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none"/>
        </w:rPr>
        <w:t xml:space="preserve">2020 29th International Conference on Computer Communications and Networks (ICCCN), </w:t>
      </w:r>
      <w:r>
        <w:rPr>
          <w:rFonts w:ascii="" w:hAnsi="" w:cs="" w:eastAsia=""/>
          <w:b w:val="false"/>
          <w:i w:val="false"/>
          <w:strike w:val="false"/>
          <w:color w:val="000000"/>
          <w:sz w:val="20"/>
          <w:u w:val="none"/>
        </w:rPr>
        <w:t>1-6,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Terai T.,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Blackhole Attack Cooperative Prevention Method in MANETs, </w:t>
      </w:r>
      <w:r>
        <w:rPr>
          <w:rFonts w:ascii="" w:hAnsi="" w:cs="" w:eastAsia=""/>
          <w:b w:val="false"/>
          <w:i w:val="true"/>
          <w:strike w:val="false"/>
          <w:color w:val="000000"/>
          <w:sz w:val="20"/>
          <w:u w:val="none"/>
        </w:rPr>
        <w:t xml:space="preserve">2020 Eighth International Symposium on Computing and Networking Workshops (CANDARW), </w:t>
      </w:r>
      <w:r>
        <w:rPr>
          <w:rFonts w:ascii="" w:hAnsi="" w:cs="" w:eastAsia=""/>
          <w:b w:val="false"/>
          <w:i w:val="false"/>
          <w:strike w:val="false"/>
          <w:color w:val="000000"/>
          <w:sz w:val="20"/>
          <w:u w:val="none"/>
        </w:rPr>
        <w:t>60-66,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LR-WPAN: Beacon Enabled Direct Transmissions on Ns-3., </w:t>
      </w:r>
      <w:r>
        <w:rPr>
          <w:rFonts w:ascii="" w:hAnsi="" w:cs="" w:eastAsia=""/>
          <w:b w:val="false"/>
          <w:i w:val="true"/>
          <w:strike w:val="false"/>
          <w:color w:val="000000"/>
          <w:sz w:val="20"/>
          <w:u w:val="none"/>
        </w:rPr>
        <w:t xml:space="preserve">2020 the 6th International Conference on Communication and Information Processing (ICCIP 2020), </w:t>
      </w:r>
      <w:r>
        <w:rPr>
          <w:rFonts w:ascii="" w:hAnsi="" w:cs="" w:eastAsia=""/>
          <w:b w:val="false"/>
          <w:i w:val="false"/>
          <w:strike w:val="false"/>
          <w:color w:val="000000"/>
          <w:sz w:val="20"/>
          <w:u w:val="none"/>
        </w:rPr>
        <w:t>115-122,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M.,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Key Sharing System using a Secret Sharing Scheme for MQTT in an IoT Environment,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63-67,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An Extension of AODV Routing Protocol for High Density and Wide range Adhoc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54-58,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Building Shadowing on Intersection and Link State aware Geographic Opportunistic Routing for Urban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48-53,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Matsumi T.,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 Delay Tolerant UAV Network using Message Ferries in Mountain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67-72,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Takeru, 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Collaborative Defense Techniques Against MANETs Malicious Nodes,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2"/>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2"/>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(名) TELYUKA,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Neighbor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305-310,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4"/>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single"/>
        </w:rPr>
        <w:t>Science in Information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5"/>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5"/>
        </w:numPr>
        <w:autoSpaceDE w:val="off"/>
        <w:autoSpaceDN w:val="off"/>
        <w:spacing w:line="-240" w:lineRule="auto"/>
        <w:ind w:left="30"/>
      </w:pPr>
      <w:r>
        <w:rPr>
          <w:rFonts w:ascii="" w:hAnsi="" w:cs="" w:eastAsia=""/>
          <w:b w:val="true"/>
          <w:i w:val="false"/>
          <w:strike w:val="false"/>
          <w:color w:val="000000"/>
          <w:sz w:val="20"/>
          <w:u w:val="non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Bigram Knowledge Extraction from GPT-2, </w:t>
      </w:r>
      <w:r>
        <w:rPr>
          <w:rFonts w:ascii="" w:hAnsi="" w:cs="" w:eastAsia=""/>
          <w:b w:val="false"/>
          <w:i w:val="true"/>
          <w:strike w:val="false"/>
          <w:color w:val="000000"/>
          <w:sz w:val="20"/>
          <w:u w:val="single"/>
        </w:rPr>
        <w:t>Transactions of the Japanese Society for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5"/>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XiongFei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Emoji Recommendation Method Focusing on the Distribution of Emotion in the Context, </w:t>
      </w:r>
      <w:r>
        <w:rPr>
          <w:rFonts w:ascii="" w:hAnsi="" w:cs="" w:eastAsia=""/>
          <w:b w:val="false"/>
          <w:i w:val="true"/>
          <w:strike w:val="false"/>
          <w:color w:val="000000"/>
          <w:sz w:val="20"/>
          <w:u w:val="none"/>
        </w:rPr>
        <w:t xml:space="preserve">Proceedings of the 2024 20th International Conference on Natural Computation, Fuzzy Systems, and Knowledge Discovery,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Thresholds for Semi-Supervised Facial Expression Recognition,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213-221,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193-202,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Daichi Yamane,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228-233,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Nushida, Xin Kang,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ICCRD 2025, </w:t>
      </w:r>
      <w:r>
        <w:rPr>
          <w:rFonts w:ascii="" w:hAnsi="" w:cs="" w:eastAsia=""/>
          <w:b w:val="false"/>
          <w:i w:val="false"/>
          <w:strike w:val="false"/>
          <w:color w:val="000000"/>
          <w:sz w:val="20"/>
          <w:u w:val="none"/>
        </w:rPr>
        <w:t>329-333,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Daichi Yamane,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Nushida,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Jiazheng Zhou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AIによるスマートビジョンの応用,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TC14-1,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Rong Chen,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Changyan Xu : </w:t>
      </w:r>
      <w:r>
        <w:rPr>
          <w:rFonts w:ascii="" w:hAnsi="" w:cs="" w:eastAsia=""/>
          <w:b w:val="false"/>
          <w:i w:val="false"/>
          <w:strike w:val="false"/>
          <w:color w:val="000000"/>
          <w:sz w:val="20"/>
          <w:u w:val="none"/>
        </w:rPr>
        <w:t xml:space="preserve">3D Visualization System of Breast Magnetic Resonance Images Based on Deep Learning and Volume Rendering,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116765-116784,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Yifei Yang, Naoya Chiba, Shingo Kagami, Koichi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metaheuristics for metameric variable-length problems, </w:t>
      </w:r>
      <w:r>
        <w:rPr>
          <w:rFonts w:ascii="" w:hAnsi="" w:cs="" w:eastAsia=""/>
          <w:b w:val="false"/>
          <w:i w:val="true"/>
          <w:strike w:val="false"/>
          <w:color w:val="000000"/>
          <w:sz w:val="20"/>
          <w:u w:val="single"/>
        </w:rPr>
        <w:t>Genetic Programming and Evolvable Machines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 Xuefeng, Ding Weiping, Hu Min,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Humanized Sentiment Knowledge Enhanced Dependency Graphs Implementing with Aspect-based Sentiment Analysis, </w:t>
      </w:r>
      <w:r>
        <w:rPr>
          <w:rFonts w:ascii="" w:hAnsi="" w:cs="" w:eastAsia=""/>
          <w:b w:val="false"/>
          <w:i w:val="true"/>
          <w:strike w:val="false"/>
          <w:color w:val="000000"/>
          <w:sz w:val="20"/>
          <w:u w:val="single"/>
        </w:rPr>
        <w:t>IEEE Transactions on Fuzzy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Zhou Jiazheng,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Weiping, Wang Linhuang, Ding Fei,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Zhang Chenmeng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Huiwen : </w:t>
      </w:r>
      <w:r>
        <w:rPr>
          <w:rFonts w:ascii="" w:hAnsi="" w:cs="" w:eastAsia=""/>
          <w:b w:val="false"/>
          <w:i w:val="false"/>
          <w:strike w:val="false"/>
          <w:color w:val="000000"/>
          <w:sz w:val="20"/>
          <w:u w:val="none"/>
        </w:rPr>
        <w:t xml:space="preserve">SAGE-Net: Single-layer Augmented Gated Encoder Network for Efficient Multimodal Sentiment Analysis,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2025.</w:t>
      </w:r>
    </w:p>
    <w:p>
      <w:pPr>
        <w:numPr>
          <w:numId w:val="26"/>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2530023, 2025.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JSiSE防災教育マップ作成の道のり—問いを体系化する際に必要なもの—,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159-172,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教育・学習文脈における生成AIプロダクトの利用,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289-298, 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NTCIR-18 MedNLP-CHAT to Identify Medical, Ethical and Legal Risks in Patient-Doctor Conversations,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Kawamoto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 at NTCIR-18 FinArg-2 Task, </w:t>
      </w:r>
      <w:r>
        <w:rPr>
          <w:rFonts w:ascii="" w:hAnsi="" w:cs="" w:eastAsia=""/>
          <w:b w:val="false"/>
          <w:i w:val="true"/>
          <w:strike w:val="false"/>
          <w:color w:val="000000"/>
          <w:sz w:val="20"/>
          <w:u w:val="none"/>
        </w:rPr>
        <w:t xml:space="preserve">Proceedings of the 18th NTCIR Conference on Evaluation of Information Access Technologies, </w:t>
      </w:r>
      <w:r>
        <w:rPr>
          <w:rFonts w:ascii="" w:hAnsi="" w:cs="" w:eastAsia=""/>
          <w:b w:val="false"/>
          <w:i w:val="false"/>
          <w:strike w:val="false"/>
          <w:color w:val="000000"/>
          <w:sz w:val="20"/>
          <w:u w:val="none"/>
        </w:rPr>
        <w:t xml:space="preserve">116-119,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Part IV: Human-Centered Security and Privacy; Older Adults and Technology; Interacting and driving,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411-418, Gothenburg, Sweden, 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for Federated Learning in Multi-Hop Wireless Network, </w:t>
      </w:r>
      <w:r>
        <w:rPr>
          <w:rFonts w:ascii="" w:hAnsi="" w:cs="" w:eastAsia=""/>
          <w:b w:val="false"/>
          <w:i w:val="true"/>
          <w:strike w:val="false"/>
          <w:color w:val="000000"/>
          <w:sz w:val="20"/>
          <w:u w:val="none"/>
        </w:rPr>
        <w:t xml:space="preserve">The 7th International Conference on Computer Communication and the Internet (ICCCI 2025),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in AI-Driven Services: Balancing Facial Recognition and Privacy, </w:t>
      </w:r>
      <w:r>
        <w:rPr>
          <w:rFonts w:ascii="" w:hAnsi="" w:cs="" w:eastAsia=""/>
          <w:b w:val="false"/>
          <w:i w:val="true"/>
          <w:strike w:val="false"/>
          <w:color w:val="000000"/>
          <w:sz w:val="20"/>
          <w:u w:val="none"/>
        </w:rPr>
        <w:t xml:space="preserve">Proceedings of IIAI-AAI2025,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Chi Huiwen,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Hsieh Yi-Zeng : </w:t>
      </w:r>
      <w:r>
        <w:rPr>
          <w:rFonts w:ascii="" w:hAnsi="" w:cs="" w:eastAsia=""/>
          <w:b w:val="false"/>
          <w:i w:val="false"/>
          <w:strike w:val="false"/>
          <w:color w:val="000000"/>
          <w:sz w:val="20"/>
          <w:u w:val="none"/>
        </w:rPr>
        <w:t xml:space="preserve">IMER-GAR: An Improved Multimodal Emotion Recognition Model with GNNs and Attention Mechanisms for Enhanced Robustness,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Tian Ruiqi,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Efcient Fusion for Multimodal Sentiment Analysis: The DSOAN Approach, </w:t>
      </w:r>
      <w:r>
        <w:rPr>
          <w:rFonts w:ascii="" w:hAnsi="" w:cs="" w:eastAsia=""/>
          <w:b w:val="false"/>
          <w:i w:val="true"/>
          <w:strike w:val="false"/>
          <w:color w:val="000000"/>
          <w:sz w:val="20"/>
          <w:u w:val="none"/>
        </w:rPr>
        <w:t xml:space="preserve">IEEE International Conference on Artificial Intelligence, Computer Science and Information Processing (AICSIP 2025),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Co-Processor Solutions for IoT Designs on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none"/>
        </w:rPr>
        <w:t>Aug.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Yoshida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Inside Human Body Propagation Model for WBAN in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譚 悦, 周 嘉政,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音声と言語のマルチモーダル融合に基づく感情認識モデルの提案, </w:t>
      </w:r>
      <w:r>
        <w:rPr>
          <w:rFonts w:ascii="" w:hAnsi="" w:cs="" w:eastAsia=""/>
          <w:b w:val="false"/>
          <w:i w:val="true"/>
          <w:strike w:val="false"/>
          <w:color w:val="000000"/>
          <w:sz w:val="20"/>
          <w:u w:val="none"/>
        </w:rPr>
        <w:t xml:space="preserve">第39回人工知能学会全国大会論文集, </w:t>
      </w:r>
      <w:r>
        <w:rPr>
          <w:rFonts w:ascii="" w:hAnsi="" w:cs="" w:eastAsia=""/>
          <w:b w:val="false"/>
          <w:i w:val="false"/>
          <w:strike w:val="false"/>
          <w:color w:val="000000"/>
          <w:sz w:val="20"/>
          <w:u w:val="none"/>
        </w:rPr>
        <w:t>3G5-GS-6-05, 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横堀 薫, 湯佐 航平, 河原 寛治, 殖栗 正登 : </w:t>
      </w:r>
      <w:r>
        <w:rPr>
          <w:rFonts w:ascii="" w:hAnsi="" w:cs="" w:eastAsia=""/>
          <w:b w:val="false"/>
          <w:i w:val="false"/>
          <w:strike w:val="false"/>
          <w:color w:val="000000"/>
          <w:sz w:val="20"/>
          <w:u w:val="none"/>
        </w:rPr>
        <w:t xml:space="preserve">床反力とAIフォーム解析アプリを用いた野球動作のパフォーマンス分析, </w:t>
      </w:r>
      <w:r>
        <w:rPr>
          <w:rFonts w:ascii="" w:hAnsi="" w:cs="" w:eastAsia=""/>
          <w:b w:val="false"/>
          <w:i w:val="true"/>
          <w:strike w:val="false"/>
          <w:color w:val="000000"/>
          <w:sz w:val="20"/>
          <w:u w:val="none"/>
        </w:rPr>
        <w:t xml:space="preserve">Sports Informatics and Technology 2025,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