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5"/>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94-104,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10526-10535,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259-265,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特発性下顎頭吸収の早期診断の可能性,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271-282.e3, 2024.</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6"/>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6"/>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6"/>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15-26,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112,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112-113,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117-118,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Mansjur Qurnia Karima, Nasir Mansjur,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MINI-SEKRUP ORTHODONTI. PENGGUNAAN AMAN DAN ANDAL BERBASIS BUKTI. BUKTI. (Indonesian translations of the textbook ORTHODONTIC ANCHORSCREW. ITS EVIDENCE-BASED SAFE AND SECURE USAGE, TREND MEDIA, Jakarta, Indonesia., 2024.</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1．消化管疾患 大腸ポリープ, ポリポーシス, 大腸腺腫.,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211-228,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e65495,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3951, 2024.</w:t>
      </w:r>
    </w:p>
    <w:p>
      <w:pPr>
        <w:numPr>
          <w:numId w:val="7"/>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57-65,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82-92, 2025.</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Jan. 2025.</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knowledge of temporomandibular joint disorders required in orthodontic practice, </w:t>
      </w:r>
      <w:r>
        <w:rPr>
          <w:rFonts w:ascii="" w:hAnsi="" w:cs="" w:eastAsia=""/>
          <w:b w:val="false"/>
          <w:i w:val="true"/>
          <w:strike w:val="false"/>
          <w:color w:val="000000"/>
          <w:sz w:val="20"/>
          <w:u w:val="none"/>
        </w:rPr>
        <w:t xml:space="preserve">10th Annual meeting of Mongolian Association of Orthodontists, Special presentation, </w:t>
      </w:r>
      <w:r>
        <w:rPr>
          <w:rFonts w:ascii="" w:hAnsi="" w:cs="" w:eastAsia=""/>
          <w:b w:val="false"/>
          <w:i w:val="false"/>
          <w:strike w:val="false"/>
          <w:color w:val="000000"/>
          <w:sz w:val="20"/>
          <w:u w:val="none"/>
        </w:rPr>
        <w:t>Ulaanbaatar, Mongolia,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necessary to enhance initial stability of orthodontic miniscrews?,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Molar distalization and anchorage for correction of maxillary protrusion with temporary anchorage devices, </w:t>
      </w:r>
      <w:r>
        <w:rPr>
          <w:rFonts w:ascii="" w:hAnsi="" w:cs="" w:eastAsia=""/>
          <w:b w:val="false"/>
          <w:i w:val="true"/>
          <w:strike w:val="false"/>
          <w:color w:val="000000"/>
          <w:sz w:val="20"/>
          <w:u w:val="none"/>
        </w:rPr>
        <w:t xml:space="preserve">17th Indonesian Association of Orthodontists meeting, Special presentation, </w:t>
      </w:r>
      <w:r>
        <w:rPr>
          <w:rFonts w:ascii="" w:hAnsi="" w:cs="" w:eastAsia=""/>
          <w:b w:val="false"/>
          <w:i w:val="false"/>
          <w:strike w:val="false"/>
          <w:color w:val="000000"/>
          <w:sz w:val="20"/>
          <w:u w:val="none"/>
        </w:rPr>
        <w:t>Denpasar, Bali, Indonesia.,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 Suha,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TANAKA Mariko, NAKAGAWA Motosumi, YAMASHITA Akimi,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T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miR-125b-contained EV in formation of an osteoblast-induced non-permissive niche for myeloma cells, </w:t>
      </w:r>
      <w:r>
        <w:rPr>
          <w:rFonts w:ascii="" w:hAnsi="" w:cs="" w:eastAsia=""/>
          <w:b w:val="false"/>
          <w:i w:val="true"/>
          <w:strike w:val="false"/>
          <w:color w:val="000000"/>
          <w:sz w:val="20"/>
          <w:u w:val="none"/>
        </w:rPr>
        <w:t xml:space="preserve">ASBMR 2024,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Kim Yeeun,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進行性下顎頭吸収研究のアップデート．進行性下顎頭吸収の臨床updateと研究の現況, </w:t>
      </w:r>
      <w:r>
        <w:rPr>
          <w:rFonts w:ascii="" w:hAnsi="" w:cs="" w:eastAsia=""/>
          <w:b w:val="false"/>
          <w:i w:val="true"/>
          <w:strike w:val="false"/>
          <w:color w:val="000000"/>
          <w:sz w:val="20"/>
          <w:u w:val="none"/>
        </w:rPr>
        <w:t xml:space="preserve">第37回日本顎関節学会総会・学術大会 日本顎関節外科研究会共催シンポジウム,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音成 実佳, 栗林 亜美, 松本 邦史, 伊東 宏和, 小林 馨, 有馬 太郎, 泉 雅浩, 内山 百夏, 柿本 直也, 勝又 明敏,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中山 英二, 溝口 到, 森本 泰宏,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日本における変形性顎関節症の画像診断の信頼性の検証(第1報) Pilot study,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金 秀河, 山下 明観, 坂巻 拓馬,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機能性下顎近心咬合を伴う成人骨格性下顎前突症例,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中務 ゆかり,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上顎狭窄を伴う成人ハイアングルに対してMaxillary Skeletal Expanderを用いた2治療例,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骨芽細胞由来細胞外小胞による骨髄腫排他的ニッチ形成の分子機序の解明,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246,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不動は骨髄腫骨病変部のDPP-4発現増加を介し骨髄腫の骨内外での進展を加速させる,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245, 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髙田 一樹,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哺乳様式が上下顎骨発育および前歯部被蓋関係に及ぼす影響の調査,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168,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矯正歯科臨床におけるフルデジタルガイドインデックスの応用, </w:t>
      </w:r>
      <w:r>
        <w:rPr>
          <w:rFonts w:ascii="" w:hAnsi="" w:cs="" w:eastAsia=""/>
          <w:b w:val="false"/>
          <w:i w:val="true"/>
          <w:strike w:val="false"/>
          <w:color w:val="000000"/>
          <w:sz w:val="20"/>
          <w:u w:val="none"/>
        </w:rPr>
        <w:t xml:space="preserve">日本デジタル歯科学会・日本歯科審美学会共催アドバンストセミナー,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Yamano : </w:t>
      </w:r>
      <w:r>
        <w:rPr>
          <w:rFonts w:ascii="" w:hAnsi="" w:cs="" w:eastAsia=""/>
          <w:b w:val="false"/>
          <w:i w:val="false"/>
          <w:strike w:val="false"/>
          <w:color w:val="000000"/>
          <w:sz w:val="20"/>
          <w:u w:val="none"/>
        </w:rPr>
        <w:t xml:space="preserve">Typodont course for Mongolian malocclusion., </w:t>
      </w:r>
      <w:r>
        <w:rPr>
          <w:rFonts w:ascii="" w:hAnsi="" w:cs="" w:eastAsia=""/>
          <w:b w:val="false"/>
          <w:i w:val="true"/>
          <w:strike w:val="false"/>
          <w:color w:val="000000"/>
          <w:sz w:val="20"/>
          <w:u w:val="none"/>
        </w:rPr>
        <w:t xml:space="preserve">Hands-on Seminar,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course, </w:t>
      </w:r>
      <w:r>
        <w:rPr>
          <w:rFonts w:ascii="" w:hAnsi="" w:cs="" w:eastAsia=""/>
          <w:b w:val="false"/>
          <w:i w:val="true"/>
          <w:strike w:val="false"/>
          <w:color w:val="000000"/>
          <w:sz w:val="20"/>
          <w:u w:val="none"/>
        </w:rPr>
        <w:t xml:space="preserve">10th Mongolian Association of Orthodontists.,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Resorption-Etiology, Diagnosis, and Orthodontic Approach.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dentistry - periodontal tissue regeneration, tooth movement acceleration, and prevention of orthodontically-induced root resorption-. Visiting Professor Program, </w:t>
      </w:r>
      <w:r>
        <w:rPr>
          <w:rFonts w:ascii="" w:hAnsi="" w:cs="" w:eastAsia=""/>
          <w:b w:val="false"/>
          <w:i w:val="true"/>
          <w:strike w:val="false"/>
          <w:color w:val="000000"/>
          <w:sz w:val="20"/>
          <w:u w:val="none"/>
        </w:rPr>
        <w:t xml:space="preserve">Faculty of Dentistry Universitas Brawijaya, Malang,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Joint Disorders: Long-term Stability., </w:t>
      </w:r>
      <w:r>
        <w:rPr>
          <w:rFonts w:ascii="" w:hAnsi="" w:cs="" w:eastAsia=""/>
          <w:b w:val="false"/>
          <w:i w:val="true"/>
          <w:strike w:val="false"/>
          <w:color w:val="000000"/>
          <w:sz w:val="20"/>
          <w:u w:val="none"/>
        </w:rPr>
        <w:t xml:space="preserve">Special lecture in Universitas Mahasaraswati Denpasar. Bali, Indonesia,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Maxillary Protrusion, </w:t>
      </w:r>
      <w:r>
        <w:rPr>
          <w:rFonts w:ascii="" w:hAnsi="" w:cs="" w:eastAsia=""/>
          <w:b w:val="false"/>
          <w:i w:val="true"/>
          <w:strike w:val="false"/>
          <w:color w:val="000000"/>
          <w:sz w:val="20"/>
          <w:u w:val="none"/>
        </w:rPr>
        <w:t xml:space="preserve">Lecture for undergraduate students in UNISSULA,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Miniscrew-assisted orthodontic treatment to establish esthetic smile, </w:t>
      </w:r>
      <w:r>
        <w:rPr>
          <w:rFonts w:ascii="" w:hAnsi="" w:cs="" w:eastAsia=""/>
          <w:b w:val="false"/>
          <w:i w:val="true"/>
          <w:strike w:val="false"/>
          <w:color w:val="000000"/>
          <w:sz w:val="20"/>
          <w:u w:val="none"/>
        </w:rPr>
        <w:t xml:space="preserve">Lecture for master course students in UNISSULA,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奥羽大学Webセミナー,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Mongolian Association of Oral and Maxillofacial Surgeons meeting,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特発性下顎頭吸収に対する歯科矯正学的アプローチ, </w:t>
      </w:r>
      <w:r>
        <w:rPr>
          <w:rFonts w:ascii="" w:hAnsi="" w:cs="" w:eastAsia=""/>
          <w:b w:val="false"/>
          <w:i w:val="true"/>
          <w:strike w:val="false"/>
          <w:color w:val="000000"/>
          <w:sz w:val="20"/>
          <w:u w:val="none"/>
        </w:rPr>
        <w:t xml:space="preserve">東京科学大学大学院講義,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Minimally Invasive Direct Composite Injection for Post-Orthodontic Severe Anterior Tooth Wear Using Bi-Layered 3D-Printed Indices, </w:t>
      </w:r>
      <w:r>
        <w:rPr>
          <w:rFonts w:ascii="" w:hAnsi="" w:cs="" w:eastAsia=""/>
          <w:b w:val="false"/>
          <w:i w:val="true"/>
          <w:strike w:val="false"/>
          <w:color w:val="000000"/>
          <w:sz w:val="20"/>
          <w:u w:val="none"/>
        </w:rPr>
        <w:t xml:space="preserve">The 12th ConsEuro and the 25th National and 12th International SEOC Congress,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&lt;シンポジウム&gt;睡眠中およびストレス負荷時の腸音解析による過敏性腸症候群の診断と病態評価.,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&lt;コアセッション・パネルディスカッション&gt;自己免疫性胃炎を背景とした胃癌の臨床病理学的特徴., </w:t>
      </w:r>
      <w:r>
        <w:rPr>
          <w:rFonts w:ascii="" w:hAnsi="" w:cs="" w:eastAsia=""/>
          <w:b w:val="false"/>
          <w:i w:val="true"/>
          <w:strike w:val="false"/>
          <w:color w:val="000000"/>
          <w:sz w:val="20"/>
          <w:u w:val="none"/>
        </w:rPr>
        <w:t xml:space="preserve">第109回日本消化器内視鏡学会総会, </w:t>
      </w:r>
      <w:r>
        <w:rPr>
          <w:rFonts w:ascii="" w:hAnsi="" w:cs="" w:eastAsia=""/>
          <w:b w:val="false"/>
          <w:i w:val="false"/>
          <w:strike w:val="false"/>
          <w:color w:val="000000"/>
          <w:sz w:val="20"/>
          <w:u w:val="none"/>
        </w:rPr>
        <w:t>2025年5月.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