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菊池 良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卵巣癌の検出方法，及び抑制方法, 特願2012-209426 (2012年9月), 特開2013-013415 (2013年1月), 特許第2013-013415号 (2013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