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輝明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顎運動の測定装置,  (2008年3月), 特許第4612914号 (2010年10月).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畑江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フィブロイン糸を使用した小動脈用人工血管,  (2008年4月),  (2010年7月), 特許第4541336号 (2010年9月).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大下 修造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GL用麻酔用マスク,  (2010年8月),  (2012年3月), 特許第2010-191931号.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鶴丸 明香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麻酔用マスク,  (2012年12月), 特許第2012-268167号.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弘昭,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顎変形症術後顔貌予測法及びシステム, 特願5883816 (2016年2月), 特許第2013-047559号.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粒子を分級するための高吸水性ポリマー，及びそれを用いた分級方法, 特願JP2020-102227 (2020年6月), 特開WO2021-JP22105 (2021年6月), 特許第WO2021251462号 (2021年12月).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特許第7671064号 (2021年8月).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特願2021-002064 (2021年5月), 特開3233448 (2021年7月), 特許第3233448号 (2021年7月).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特願2021-011519 (2021年5月), 特開1700644 (2021年11月), 特許第1700644号 (2021年11月).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治久, 今村 恵子, 西田 敬二,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Yuishin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Agent for Treating HMSN-P,  (Dec. 2022), 63/435,550.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特許第PCT/JP2025/008798号 (2025年3月).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伊原 晃, 橋本 雅也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歯科治療用インデックス，歯科治療セット及び前記歯科治療用 インデックスの製造方法, 特願2024-213164 (2024年12月),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