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chemoradiotherapy with low radiation dose for urinanally bladder cancer, 優秀発表賞(総合),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子宮内膜症のMRI診断, 板井研究奨励賞,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 卵巣腫瘍の押さえどころ&gt; 企画, 第6回「画像診断」Best Invited Editor賞, 学研メディカル秀潤社,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子宮頸癌に対する放射線治療の早期治療効果予測における3T MRIを用いた拡散強調像及びMRスペクトロスコピーの有用性の検討, 日本医学放射線学会研究助成賞, 日本医学放射線学会,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ラット神経因性疼痛モデルにおける神経ステロイドの脳内濃度の変化, 第57回日本麻酔科学会最優秀演題賞,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Best Teacher Of The Year 2011,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細胆管癌の2例:CTおよびMRI所見を中心に, 打田賞, 日本腹部放射線研究会,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糖尿病腎症の進展におけるメサンギウム細胞の新たな分化異常, 腎疾患と高血圧研究会ポスター演題奨励賞, 財団法人地域医学研究基金,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糖尿病性腎症の進展におけるメサンギウム細胞の新たな分化異常の可能性の検討, CKD AWARD 2011 ポスター発表奨励賞, CKD AWARD,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腎障害および腎臓再生のメカニズムの研究. ハーバード大学(米), 海外医学研究助成金, 財団法人住友生命社会福祉事業団,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Higher masster muscle activity in REM behavior disorder (RBD) patients in comparison to control subjects, Poster presentation Second Prize, 14th Asia Academy of Craniomandibular Disorders,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視神経の薬物治療に関して, 黒瞳賞, 黒瞳会,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腎障害と再生のメカニズムの解明, 海外研究交流助成, ノバルティス老化および老年医学研究基金,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神経細胞死の抑制に関する研究, 学術奨励賞,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子宮頸部絨毛腺管状粘液性腺癌の1例, 打田賞, 日本腹部放射線学会,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特集&lt;女性骨盤の画像スペクトラム - 生理的変化と良性病変のwide variation -&gt;企画, 第11回「画像診断」Best Invited Editor賞, 学研メディカル秀潤社,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第36回徳島医学会賞,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ノバルティス研究助成2016, ノバルティス研究助成2016, ノバルティス,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normaltension glaucoma,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ovaries necrosis factor alpha inhibits ovulation and induces granulosa cell death in rat Tumor : </w:t>
      </w:r>
      <w:r>
        <w:rPr>
          <w:rFonts w:ascii="" w:hAnsi="" w:cs="" w:eastAsia=""/>
          <w:b w:val="false"/>
          <w:i w:val="false"/>
          <w:strike w:val="false"/>
          <w:color w:val="000000"/>
          <w:sz w:val="20"/>
          <w:u w:val="none"/>
        </w:rPr>
        <w:t>RMB優秀論文賞, 日本生殖医学会,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Anesthetic Management of a Patient with Unruptured Sinus of Valsalva Aneurysm with Right Ventricular Outflow Tract Obstruction, 齋藤賞, 日本循環制御医学会,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全身倦怠感と食欲不振をきっかけに診断に至ったNoncrystalline Light Chain Proximal Tubulopathy (LCPT)の一例, 第47回日本腎臓学会西部学術大会優秀演題, 日本腎臓学会,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第61回日本腎臓学会学術総会会長賞, 日本腎臓学会,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Best English Presentation Award, The 61st Annual Meeting of the Japanese Society of Nephrology, The Japanese Society of Nephrology,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Fresh cadaveric study of the origin and branching direction of the anterior medial malleolar artery from the anterior tibial artery(前内果動脈の前脛骨動脈からの分岐レベルの検討), 第44回日本整形外科スポーツ医学会学術集会(2018年9月7日-9日):Outstanding Performance Award (English oral優秀賞),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全トランス型レチノイン酸はBMP4直接制御にて糖尿病性メサンギウム基質拡大を抑制する, 奨励賞, Japan Kidney Council,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栄養状態が生殖機能に及ぼす影響とその内分泌学的機序, 学術奨励賞, 日本産科婦人科学会,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光干渉断層法で観察される冠動脈壁微小管腔構造と局所冠動脈周囲脂肪内炎症および冠動脈プラークの関連-未固定遺体における検討-, ポスター発表最優演題, 第25回Beyond Angiography Japan,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 II Deficiency Stimulates Atherosclerosis In Apolipoprotein E-deficient Mice, 若手研究者奨励賞, 第19回国際動脈硬化学会議,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ベストティーチャー・オブ・ザ・イヤー・イン・クリ ニカル・クラークシップ2021,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固定性から可撤性へのインプラント上部構造の補綴介入による心理的・機能的変化, 優秀ポスター発表賞,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Sphingosine 1-phosphate (S1P)M2 Macrophage (MΦ), 第43回 日本エンドメトリオーシス学会演題発表賞(基礎部門), 日本エンドメトリオーシス学会, 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慢性心不全におけるサクビトリル / バルサルタンのナトリウム利尿ペプチドに対する急性反応の検討, 若手研究者奨励賞, 第120回日本循環器学会 中国・四国合同地方会,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リンパの流れを読む, CyPos賞 教育展示優秀賞, 第82回日本医学放射線学会総会,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factors associated with dose modification of Olaparib in ovarian cancer patients, 第61回日本癌治療学会学術集会Young Oncologist Award, 日本癌治療学会,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