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平成20年度第44回日本小児循環器学会総会・学術集会 最優秀ポスター賞, 日本小児循環器学会, 2008年7月.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きらめく女性大賞 徳島市長賞, 2012年2月.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青色LED光は癌細胞増殖を抑制する, 2016年度日本消化器外科学会賞, 日本消化器外科学会, 2016年7月.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日本心不全学会学術集会 左室補助人工心臓植え込み術後急性期における，NO吸入と抜管の右心循環動態への影響評価, YIA優秀賞,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2020年10月.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「Vas guide」の開発 ∼ロボット支援手術での脈管確保を安全・円滑に∼, 第38回日本泌尿器内視鏡・ロボティクス学会総会, 総会賞(ビデオ部門), 日本泌尿器内視鏡・ロボティクス学会,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Retroperitoneal cutaneous ureterostomy following radical cystectomy: A multicenter comparative study of robotic versus open surgery, 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