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Ludwig,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JT Eelles, D Weihrauch, PS Pagel,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Preconditioning by isoflurane is mediated by reactive oxygen species generated from mitochondrial electron transport chain complex III.,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1308-1315,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PC Chiari, PS Pagel,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JG Krolikowski, LM Ludwig, RA Trillo, N Puri,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Intravenous emulsified halogenated anesthetics produce acute and delayed preconditioning against myocardial infarction in rabbits.,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1160-1166,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麻酔薬の虚血心筋保護作用 ー分子機序と臨床応用ー,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307-313,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Takashi, Nakamura Akiyo, Yamada Hirohide,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Insulin Activates ATP-Sensitive Potassium Channels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A495,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Blockade of ATP-Sensitive Potassium Channels by Dexmedetomidine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Kakuta Nami,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A Comparison of Landiolol and Esmolol for Attenuation of Cardiovascular Response and Plasma Renin Activity Against Tracheal Intubation with Laryngoscopy,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Akiyo, Kawano Takashi, Kawahito Shinji,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Molecular Mechanisms of the Inhibitory Effects of Lidocaine on Cloned Cardiac Sarcolemmal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Eguchi Satoru, 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Oshita Shuzo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Nakajo Nobuyoshi : </w:t>
      </w:r>
      <w:r>
        <w:rPr>
          <w:rFonts w:ascii="" w:hAnsi="" w:cs="" w:eastAsia=""/>
          <w:b w:val="false"/>
          <w:i w:val="false"/>
          <w:strike w:val="false"/>
          <w:color w:val="000000"/>
          <w:sz w:val="20"/>
          <w:u w:val="none"/>
        </w:rPr>
        <w:t xml:space="preserve">Effects of Ketamine on Nicorandil Induced ATP-Sensitive Potassium Channel Activity in Cultured Rat Aortic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Yamada Hidehiro,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The Interaction of MgADP with Intravenos Anesthetics Inhibition of Cloned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Nakamura Akiyo, Nozaki Junpei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Isoflurane Activates Sarcolemmal ATP-Sensitive Potassium Channels Via Protein Kinase A Activation in Cultured Rat Aortic Smooth,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A685,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DC Warltier : </w:t>
      </w:r>
      <w:r>
        <w:rPr>
          <w:rFonts w:ascii="" w:hAnsi="" w:cs="" w:eastAsia=""/>
          <w:b w:val="false"/>
          <w:i w:val="false"/>
          <w:strike w:val="false"/>
          <w:color w:val="000000"/>
          <w:sz w:val="20"/>
          <w:u w:val="none"/>
        </w:rPr>
        <w:t xml:space="preserve">Mechanism of Anesthetic Preconditioning: A Role of Reactive Oxygen Species.,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Tsuyoshi,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Effects of Propofol on Glucose Tolerance in Rabbits: A Comparison with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A520,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Okada Tsuyoshi,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Mechanisms of impaired glucose tolerance and insulin secretion during isoflurane anesthesia,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A1661,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吸入麻酔薬によるプレコンディショニングのメカニズム,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吸入麻酔薬による心筋保護作用,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麻酔薬によるプレコンディショニングは摘出心においてNa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ーCa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交換抑制で誘発される機械的および代謝的機能とカルシウム処理を増強する,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中井 香,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加藤 道久, 郷 律子, 神山 有史 : </w:t>
      </w:r>
      <w:r>
        <w:rPr>
          <w:rFonts w:ascii="" w:hAnsi="" w:cs="" w:eastAsia=""/>
          <w:b w:val="false"/>
          <w:i w:val="false"/>
          <w:strike w:val="false"/>
          <w:color w:val="000000"/>
          <w:sz w:val="20"/>
          <w:u w:val="none"/>
        </w:rPr>
        <w:t xml:space="preserve">関節鏡下肩関節形成術における腕神経叢ブロックとオピオイドPCAの術後鎮痛に関する比較, </w:t>
      </w:r>
      <w:r>
        <w:rPr>
          <w:rFonts w:ascii="" w:hAnsi="" w:cs="" w:eastAsia=""/>
          <w:b w:val="false"/>
          <w:i w:val="true"/>
          <w:strike w:val="false"/>
          <w:color w:val="000000"/>
          <w:sz w:val="20"/>
          <w:u w:val="none"/>
        </w:rPr>
        <w:t xml:space="preserve">日本麻酔科学会 中国・四国支部 第47回学術集会,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当院における超音波ガイド下神経ブロックの現状と問題点,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くも膜嚢胞を合併した硬膜外膿瘍の一例,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Chris C. Tang, Miklos Argyelan, Maria-Felice Ghilardi, Michael G. Kaplitt,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Improved sequence learning with subthalamic nucleus deep brain stimulation: evidence for treatment-specific network modulation.,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2804-2813,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認知症，うつ病・双極性障害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Yasunari Fujinaga, Hiroshi Yoshioka,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Felipe Souza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 Lang : </w:t>
      </w:r>
      <w:r>
        <w:rPr>
          <w:rFonts w:ascii="" w:hAnsi="" w:cs="" w:eastAsia=""/>
          <w:b w:val="false"/>
          <w:i w:val="false"/>
          <w:strike w:val="false"/>
          <w:color w:val="000000"/>
          <w:sz w:val="20"/>
          <w:u w:val="none"/>
        </w:rPr>
        <w:t xml:space="preserve">Quantitative measurement of femoral condyle cartilage in the knee by MRI: validation study by multireaders.,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972-977,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Schizophrenia., </w:t>
      </w:r>
      <w:r>
        <w:rPr>
          <w:rFonts w:ascii="" w:hAnsi="" w:cs="" w:eastAsia=""/>
          <w:b w:val="false"/>
          <w:i w:val="true"/>
          <w:strike w:val="false"/>
          <w:color w:val="000000"/>
          <w:sz w:val="20"/>
          <w:u w:val="none"/>
        </w:rPr>
        <w:t xml:space="preserve">Taiwanese Society of Biological Psychiatry and Neuropsychopharmacology,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(第16回日本精神神経学会精神医学奨励賞受賞講演),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ホモシステインに着目した統合失調症病態解析研究,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リエゾン精神医学-他科往診の基本,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合併症のある患者への抗精神病薬投与の注意，精神腫瘍学,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思春期の摂食障害女児の症例, </w:t>
      </w:r>
      <w:r>
        <w:rPr>
          <w:rFonts w:ascii="" w:hAnsi="" w:cs="" w:eastAsia=""/>
          <w:b w:val="false"/>
          <w:i w:val="true"/>
          <w:strike w:val="false"/>
          <w:color w:val="000000"/>
          <w:sz w:val="20"/>
          <w:u w:val="none"/>
        </w:rPr>
        <w:t xml:space="preserve">第28回日本総合病院精神医学会総会,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統合失調症におけるone-carbon metabolism 関連解析,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