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12"/>
        </w:numPr>
        <w:autoSpaceDE w:val="off"/>
        <w:autoSpaceDN w:val="off"/>
        <w:spacing w:line="-240" w:lineRule="auto"/>
        <w:ind w:left="30"/>
      </w:pP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 Best Teacher Of The Year 2011,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Dec.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糖尿病腎症の進展におけるメサンギウム細胞の新たな分化異常, 腎疾患と高血圧研究会ポスター演題奨励賞, 財団法人地域医学研究基金,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糖尿病性腎症の進展におけるメサンギウム細胞の新たな分化異常の可能性の検討, CKD AWARD 2011 ポスター発表奨励賞, CKD AWARD,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腎障害および腎臓再生のメカニズムの研究. ハーバード大学(米), 海外医学研究助成金, 財団法人住友生命社会福祉事業団, 2012年2月.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腎障害と再生のメカニズムの解明, 海外研究交流助成, ノバルティス老化および老年医学研究基金, 2013年8月.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新規細胞エネルギー代謝スクリーニングに基づいた急性腎障害予防薬/治療薬の探索と開発, 第36回徳島医学会賞, </w:t>
      </w:r>
      <w:r>
        <w:rPr>
          <w:rFonts w:ascii="" w:hAnsi="" w:cs="" w:eastAsia=""/>
          <w:b w:val="false"/>
          <w:i w:val="false"/>
          <w:strike w:val="false"/>
          <w:color w:val="000000"/>
          <w:sz w:val="20"/>
          <w:u w:val="single"/>
        </w:rPr>
        <w:t>徳島医学会</w:t>
      </w:r>
      <w:r>
        <w:rPr>
          <w:rFonts w:ascii="" w:hAnsi="" w:cs="" w:eastAsia=""/>
          <w:b w:val="false"/>
          <w:i w:val="false"/>
          <w:strike w:val="false"/>
          <w:color w:val="000000"/>
          <w:sz w:val="20"/>
          <w:u w:val="none"/>
        </w:rPr>
        <w:t>,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ノバルティス研究助成2016, ノバルティス研究助成2016, ノバルティス, 2016年3月.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全身倦怠感と食欲不振をきっかけに診断に至ったNoncrystalline Light Chain Proximal Tubulopathy (LCPT)の一例, 第47回日本腎臓学会西部学術大会優秀演題, 日本腎臓学会, 2017年10月.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長井 幸二郎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医学部医学科ベストティーチャー・オブ・ザ・イヤー・ イン・クリニカル・クラークシップ2018,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岸 誠司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Disruption of genome maintenance mechanisms in renal proximal tubular epithelial cells exacerbates kidney fibrosis, 第61回日本腎臓学会学術総会会長賞, 日本腎臓学会,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Seiji Kishi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Disruption of genome maintenance mechanisms in renal proximal tubular epithelial cells exacerbates kidney fibrosis,, Best English Presentation Award, The 61st Annual Meeting of the Japanese Society of Nephrology, The Japanese Society of Nephrology, Jun. 2018.</w:t>
      </w:r>
    </w:p>
    <w:p>
      <w:pPr>
        <w:numPr>
          <w:numId w:val="19"/>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全トランス型レチノイン酸はBMP4直接制御にて糖尿病性メサンギウム基質拡大を抑制する, 奨励賞, Japan Kidney Council, 2018年12月.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川端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光干渉断層法で観察される冠動脈壁微小管腔構造と局所冠動脈周囲脂肪内炎症および冠動脈プラークの関連-未固定遺体における検討-, ポスター発表最優演題, 第25回Beyond Angiography Japan,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 II Deficiency Stimulates Atherosclerosis In Apolipoprotein E-deficient Mice, 若手研究者奨励賞, 第19回国際動脈硬化学会議, 2021年10月.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數藤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原 知也</w:t>
      </w:r>
      <w:r>
        <w:rPr>
          <w:rFonts w:ascii="" w:hAnsi="" w:cs="" w:eastAsia=""/>
          <w:b w:val="true"/>
          <w:i w:val="false"/>
          <w:strike w:val="false"/>
          <w:color w:val="000000"/>
          <w:sz w:val="20"/>
          <w:u w:val="none"/>
        </w:rPr>
        <w:t xml:space="preserve">, 西本 幸子, S Kaneyama,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Macrophage-Specific DNaseII Deficiency Plays a Critical Role in Vascular Inflammation and Atherosclerosis in Apolipoprotein E-Deficient Mice, 日本循環器学会第15 回 Travel Award for Women Cardiologists(JCS /TAWC), AHA2023,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田蒔 昌憲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ミトコンドリア障害は慢性腎臓病患者の 多様な不調の要因である, 日本大学医学部同窓会学術奨励賞, </w:t>
      </w:r>
      <w:r>
        <w:rPr>
          <w:rFonts w:ascii="" w:hAnsi="" w:cs="" w:eastAsia=""/>
          <w:b w:val="false"/>
          <w:i w:val="false"/>
          <w:strike w:val="false"/>
          <w:color w:val="000000"/>
          <w:sz w:val="20"/>
          <w:u w:val="single"/>
        </w:rPr>
        <w:t>日本大学</w:t>
      </w:r>
      <w:r>
        <w:rPr>
          <w:rFonts w:ascii="" w:hAnsi="" w:cs="" w:eastAsia=""/>
          <w:b w:val="false"/>
          <w:i w:val="false"/>
          <w:strike w:val="false"/>
          <w:color w:val="000000"/>
          <w:sz w:val="20"/>
          <w:u w:val="none"/>
        </w:rPr>
        <w:t>, 2023年11月.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