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6"/>
        </w:numPr>
        <w:autoSpaceDE w:val="off"/>
        <w:autoSpaceDN w:val="off"/>
        <w:spacing w:line="-240" w:lineRule="auto"/>
        <w:ind w:left="30"/>
      </w:pPr>
      <w:r>
        <w:rPr>
          <w:rFonts w:ascii="" w:hAnsi="" w:cs="" w:eastAsia=""/>
          <w:b w:val="true"/>
          <w:i w:val="false"/>
          <w:strike w:val="false"/>
          <w:color w:val="000000"/>
          <w:sz w:val="20"/>
          <w:u w:val="single"/>
        </w:rPr>
        <w:t>河野 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心筋KATPチャネルに及ぼす静脈麻酔薬の分子作用機序, 第10回若手奨励賞, </w:t>
      </w:r>
      <w:r>
        <w:rPr>
          <w:rFonts w:ascii="" w:hAnsi="" w:cs="" w:eastAsia=""/>
          <w:b w:val="false"/>
          <w:i w:val="false"/>
          <w:strike w:val="false"/>
          <w:color w:val="000000"/>
          <w:sz w:val="20"/>
          <w:u w:val="single"/>
        </w:rPr>
        <w:t>社団法人 日本麻酔科学会</w:t>
      </w:r>
      <w:r>
        <w:rPr>
          <w:rFonts w:ascii="" w:hAnsi="" w:cs="" w:eastAsia=""/>
          <w:b w:val="false"/>
          <w:i w:val="false"/>
          <w:strike w:val="false"/>
          <w:color w:val="000000"/>
          <w:sz w:val="20"/>
          <w:u w:val="none"/>
        </w:rPr>
        <w:t>,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河野 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静脈麻酔薬とATP感受性Kイオンチャネルの作用, 研究奨励賞,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2005年7月.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新生時期・乳児期早期の胸腺摘出による術後免疫動態に関する研究, 徳島新聞医学研究助成金, 徳島新聞社会文化事業団, 2009年2月.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REIC/Dkk-3 induces cell death in human malignant glioma, 日本脳神経外科学会奨励賞, 日本脳神経外科学会,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三木康楽賞(教員の部), 財団法人三木康楽会,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エゼチミブ投与による脂質代謝および血管機能改善効果の検討, 第51回日本脈管学会優秀演題, 日本脈管学会,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JCAA 優秀賞,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REIC/Dkk-3 induces cell death in human malignant glioma, 奨励賞, 日本脳神経外科学会,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乳児期早期胸腺全摘出が起こす術後免疫学的問題点とその対策, 第63回日本胸部外科学会定期学術集会 プレナリーセッション(小児心臓血管外科部門), </w:t>
      </w:r>
      <w:r>
        <w:rPr>
          <w:rFonts w:ascii="" w:hAnsi="" w:cs="" w:eastAsia=""/>
          <w:b w:val="false"/>
          <w:i w:val="false"/>
          <w:strike w:val="false"/>
          <w:color w:val="000000"/>
          <w:sz w:val="20"/>
          <w:u w:val="single"/>
        </w:rPr>
        <w:t>特定非営利活動法人 日本胸部外科学会</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再生医療を応用した微小グラフトの開発とその評価, Banyu Fellowship Program(循環器領域), 財団法人 万有生命科学振興国際交流財団,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虚血ストレスによる骨格筋アポトーシスおよび血管新生におけるアンドロゲン受容体の意義, 日本内分泌学会 若手研究奨励賞, </w:t>
      </w:r>
      <w:r>
        <w:rPr>
          <w:rFonts w:ascii="" w:hAnsi="" w:cs="" w:eastAsia=""/>
          <w:b w:val="false"/>
          <w:i w:val="false"/>
          <w:strike w:val="false"/>
          <w:color w:val="000000"/>
          <w:sz w:val="20"/>
          <w:u w:val="single"/>
        </w:rPr>
        <w:t>社団法人 日本内分泌学会</w:t>
      </w:r>
      <w:r>
        <w:rPr>
          <w:rFonts w:ascii="" w:hAnsi="" w:cs="" w:eastAsia=""/>
          <w:b w:val="false"/>
          <w:i w:val="false"/>
          <w:strike w:val="false"/>
          <w:color w:val="000000"/>
          <w:sz w:val="20"/>
          <w:u w:val="none"/>
        </w:rPr>
        <w:t>, 2011年4月.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Endoscopic submucosal dissection for large colorectal tumors using a crosscounter technique and a novel large-diameter balloon overtube., 第8回学術奨励賞, 日本消化器内視鏡学会四国支部,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Estrogen protects against aneurysmal rupture through estrogen receptor-beta in ovariectomized mice, Globus New Investigator Award, International STROKE Conference, Feb.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DDX31 regulates the p53-HDM2 pathway through its interaction with NPM1 in renal cell carcinomas, American Urological Association, Best of posters, 2013 annual meeting, American Urological Association,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Androgen receptor promotes sex-independent angiogenesis in response to ischemia and is required for activation of vascular endothelial growth factor receptor signaling., 老年病研究所 優秀研究論文助成 先端奨励論文賞, 老年病研究所, 2014年2月.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亮祐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第9回小胞体ストレス研究会 学生優秀発表貰, 小胞体ストレス研究会,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Role of hypertension in the rupture of intracranial aneurysms, 特別賞, 日本脳神経外科学会,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脳動脈瘤破裂予防に対する革新的基礎研究から臨床応用へのアプローチ, 若手研究者学長賞, 徳島大学, 2014年12月.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