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産学官連携を積極的に推進し，地域の大学や企業における情報通信分野の研究開発を支援するなど，地域情報化の発展に多大の貢献をされました．, 情報通信月間 四国総合通信局長表彰, </w:t>
      </w:r>
      <w:r>
        <w:rPr>
          <w:rFonts w:ascii="" w:hAnsi="" w:cs="" w:eastAsia=""/>
          <w:b w:val="false"/>
          <w:i w:val="false"/>
          <w:strike w:val="false"/>
          <w:color w:val="000000"/>
          <w:sz w:val="20"/>
          <w:u w:val="single"/>
        </w:rPr>
        <w:t>四国総合通信局</w:t>
      </w:r>
      <w:r>
        <w:rPr>
          <w:rFonts w:ascii="" w:hAnsi="" w:cs="" w:eastAsia=""/>
          <w:b w:val="false"/>
          <w:i w:val="false"/>
          <w:strike w:val="false"/>
          <w:color w:val="000000"/>
          <w:sz w:val="20"/>
          <w:u w:val="none"/>
        </w:rPr>
        <w:t>, 2007年6月.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